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61740464"/>
    <w:p w14:paraId="16EA6E97" w14:textId="672ED6D5" w:rsidR="00E23A77" w:rsidRPr="009672EB" w:rsidRDefault="007C5D45" w:rsidP="00937D01">
      <w:pPr>
        <w:pStyle w:val="berschrift-H2"/>
        <w:suppressAutoHyphens/>
      </w:pPr>
      <w:r>
        <w:rPr>
          <w:rFonts w:ascii="Times New Roman" w:hAnsi="Times New Roman" w:cs="Times New Roman"/>
          <w:noProof/>
          <w:sz w:val="24"/>
          <w:szCs w:val="24"/>
        </w:rPr>
        <mc:AlternateContent>
          <mc:Choice Requires="wps">
            <w:drawing>
              <wp:anchor distT="0" distB="0" distL="114300" distR="114300" simplePos="0" relativeHeight="251660290" behindDoc="0" locked="0" layoutInCell="1" allowOverlap="1" wp14:anchorId="53E84E58" wp14:editId="2F40D3DE">
                <wp:simplePos x="0" y="0"/>
                <wp:positionH relativeFrom="margin">
                  <wp:posOffset>-7315</wp:posOffset>
                </wp:positionH>
                <wp:positionV relativeFrom="paragraph">
                  <wp:posOffset>-678180</wp:posOffset>
                </wp:positionV>
                <wp:extent cx="3689350" cy="409651"/>
                <wp:effectExtent l="0" t="0" r="25400" b="28575"/>
                <wp:wrapNone/>
                <wp:docPr id="4" name="Textfeld 4"/>
                <wp:cNvGraphicFramePr/>
                <a:graphic xmlns:a="http://schemas.openxmlformats.org/drawingml/2006/main">
                  <a:graphicData uri="http://schemas.microsoft.com/office/word/2010/wordprocessingShape">
                    <wps:wsp>
                      <wps:cNvSpPr txBox="1"/>
                      <wps:spPr>
                        <a:xfrm>
                          <a:off x="0" y="0"/>
                          <a:ext cx="3689350" cy="409651"/>
                        </a:xfrm>
                        <a:prstGeom prst="rect">
                          <a:avLst/>
                        </a:prstGeom>
                        <a:solidFill>
                          <a:schemeClr val="lt1"/>
                        </a:solidFill>
                        <a:ln w="6350">
                          <a:solidFill>
                            <a:prstClr val="black"/>
                          </a:solidFill>
                        </a:ln>
                      </wps:spPr>
                      <wps:txbx>
                        <w:txbxContent>
                          <w:p w14:paraId="64DFB5E0" w14:textId="1152E0D4" w:rsidR="007C5D45" w:rsidRDefault="007C5D45" w:rsidP="007C5D45">
                            <w:proofErr w:type="spellStart"/>
                            <w:r>
                              <w:t>Eplan</w:t>
                            </w:r>
                            <w:proofErr w:type="spellEnd"/>
                            <w:r>
                              <w:t xml:space="preserve"> und Rittal auf der SPS 2024 </w:t>
                            </w:r>
                          </w:p>
                          <w:p w14:paraId="6767F0B9" w14:textId="17C7BE64" w:rsidR="007C5D45" w:rsidRDefault="007C5D45" w:rsidP="007C5D45">
                            <w:r>
                              <w:t xml:space="preserve">Halle 3C, Stand 321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53E84E58" id="_x0000_t202" coordsize="21600,21600" o:spt="202" path="m,l,21600r21600,l21600,xe">
                <v:stroke joinstyle="miter"/>
                <v:path gradientshapeok="t" o:connecttype="rect"/>
              </v:shapetype>
              <v:shape id="Textfeld 4" o:spid="_x0000_s1026" type="#_x0000_t202" style="position:absolute;margin-left:-.6pt;margin-top:-53.4pt;width:290.5pt;height:32.25pt;z-index:2516602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" fillcolor="white [3201]" strokeweight=".5pt">
                <v:textbox>
                  <w:txbxContent>
                    <w:p w14:paraId="64DFB5E0" w14:textId="1152E0D4" w:rsidR="007C5D45" w:rsidRDefault="007C5D45" w:rsidP="007C5D45">
                      <w:proofErr w:type="spellStart"/>
                      <w:r>
                        <w:t>Eplan</w:t>
                      </w:r>
                      <w:proofErr w:type="spellEnd"/>
                      <w:r>
                        <w:t xml:space="preserve"> und Rittal auf der SPS 2024 </w:t>
                      </w:r>
                    </w:p>
                    <w:p w14:paraId="6767F0B9" w14:textId="17C7BE64" w:rsidR="007C5D45" w:rsidRDefault="007C5D45" w:rsidP="007C5D45">
                      <w:r>
                        <w:t xml:space="preserve">Halle 3C, Stand 321 </w:t>
                      </w:r>
                    </w:p>
                  </w:txbxContent>
                </v:textbox>
                <w10:wrap anchorx="margin"/>
              </v:shape>
            </w:pict>
          </mc:Fallback>
        </mc:AlternateContent>
      </w:r>
      <w:r>
        <w:rPr>
          <w:iCs/>
          <w:color w:val="auto"/>
          <w:szCs w:val="22"/>
        </w:rPr>
        <w:t>Engineering-Vorlagen</w:t>
      </w:r>
      <w:r w:rsidR="00E00700">
        <w:rPr>
          <w:iCs/>
          <w:color w:val="auto"/>
          <w:szCs w:val="22"/>
        </w:rPr>
        <w:t xml:space="preserve"> &amp; Services</w:t>
      </w:r>
    </w:p>
    <w:p w14:paraId="4B13A16B" w14:textId="776B8EFB" w:rsidR="001A1769" w:rsidRPr="001A1769" w:rsidRDefault="00855244" w:rsidP="001A1769">
      <w:pPr>
        <w:pStyle w:val="Copytext"/>
        <w:suppressAutoHyphens/>
        <w:rPr>
          <w:b/>
          <w:bCs w:val="0"/>
          <w:sz w:val="28"/>
          <w:szCs w:val="28"/>
        </w:rPr>
      </w:pPr>
      <w:r>
        <w:rPr>
          <w:b/>
          <w:bCs w:val="0"/>
          <w:sz w:val="28"/>
          <w:szCs w:val="28"/>
        </w:rPr>
        <w:t>Wenn Daten</w:t>
      </w:r>
      <w:r w:rsidR="00E00700">
        <w:rPr>
          <w:b/>
          <w:bCs w:val="0"/>
          <w:sz w:val="28"/>
          <w:szCs w:val="28"/>
        </w:rPr>
        <w:t>durchgängigkeit</w:t>
      </w:r>
      <w:r>
        <w:rPr>
          <w:b/>
          <w:bCs w:val="0"/>
          <w:sz w:val="28"/>
          <w:szCs w:val="28"/>
        </w:rPr>
        <w:t xml:space="preserve"> den Unterschied mach</w:t>
      </w:r>
      <w:r w:rsidR="00E00700">
        <w:rPr>
          <w:b/>
          <w:bCs w:val="0"/>
          <w:sz w:val="28"/>
          <w:szCs w:val="28"/>
        </w:rPr>
        <w:t>t</w:t>
      </w:r>
      <w:r w:rsidR="00001214">
        <w:rPr>
          <w:b/>
          <w:bCs w:val="0"/>
          <w:sz w:val="28"/>
          <w:szCs w:val="28"/>
        </w:rPr>
        <w:t xml:space="preserve"> </w:t>
      </w:r>
    </w:p>
    <w:p w14:paraId="43450C10" w14:textId="1B6DC7B4" w:rsidR="0030636B" w:rsidRPr="00F90E37" w:rsidRDefault="00775DCE" w:rsidP="00937D01">
      <w:pPr>
        <w:pStyle w:val="Ort-Datum"/>
        <w:suppressAutoHyphens/>
      </w:pPr>
      <w:r>
        <w:t>Monheim</w:t>
      </w:r>
      <w:r w:rsidR="0030636B" w:rsidRPr="00F90E37">
        <w:t>, 202</w:t>
      </w:r>
      <w:r>
        <w:t>4</w:t>
      </w:r>
      <w:r w:rsidR="0030636B" w:rsidRPr="00F90E37">
        <w:t>-</w:t>
      </w:r>
      <w:r w:rsidR="00FD1469">
        <w:t>11</w:t>
      </w:r>
      <w:r w:rsidR="0030636B" w:rsidRPr="00F90E37">
        <w:t>-</w:t>
      </w:r>
      <w:r w:rsidR="001A1769">
        <w:t>1</w:t>
      </w:r>
      <w:r w:rsidR="007C5D45">
        <w:t>3</w:t>
      </w:r>
    </w:p>
    <w:bookmarkEnd w:id="0"/>
    <w:p w14:paraId="311CAB3F" w14:textId="06D06F9E" w:rsidR="00567EEC" w:rsidRDefault="00567EEC" w:rsidP="00567EEC">
      <w:pPr>
        <w:pStyle w:val="Ort-Datum"/>
        <w:suppressAutoHyphens/>
        <w:rPr>
          <w:b/>
          <w:sz w:val="22"/>
          <w:szCs w:val="22"/>
        </w:rPr>
      </w:pPr>
      <w:r>
        <w:rPr>
          <w:b/>
          <w:sz w:val="22"/>
          <w:szCs w:val="22"/>
        </w:rPr>
        <w:t xml:space="preserve">Die </w:t>
      </w:r>
      <w:r w:rsidR="00E00700">
        <w:rPr>
          <w:b/>
          <w:sz w:val="22"/>
          <w:szCs w:val="22"/>
        </w:rPr>
        <w:t xml:space="preserve">Datendurchgängigkeit und -qualität </w:t>
      </w:r>
      <w:r>
        <w:rPr>
          <w:b/>
          <w:sz w:val="22"/>
          <w:szCs w:val="22"/>
        </w:rPr>
        <w:t>im Projekt wird zunehmend wichtiger</w:t>
      </w:r>
      <w:r w:rsidR="00E00700">
        <w:rPr>
          <w:b/>
          <w:sz w:val="22"/>
          <w:szCs w:val="22"/>
        </w:rPr>
        <w:t xml:space="preserve"> für schnelle Projekterfolge</w:t>
      </w:r>
      <w:r>
        <w:rPr>
          <w:b/>
          <w:sz w:val="22"/>
          <w:szCs w:val="22"/>
        </w:rPr>
        <w:t>.</w:t>
      </w:r>
      <w:r w:rsidR="00E00700">
        <w:rPr>
          <w:b/>
          <w:sz w:val="22"/>
          <w:szCs w:val="22"/>
        </w:rPr>
        <w:t xml:space="preserve"> </w:t>
      </w:r>
      <w:r>
        <w:rPr>
          <w:b/>
          <w:sz w:val="22"/>
          <w:szCs w:val="22"/>
        </w:rPr>
        <w:t xml:space="preserve">Lösungsanbieter </w:t>
      </w:r>
      <w:proofErr w:type="spellStart"/>
      <w:r>
        <w:rPr>
          <w:b/>
          <w:sz w:val="22"/>
          <w:szCs w:val="22"/>
        </w:rPr>
        <w:t>Eplan</w:t>
      </w:r>
      <w:proofErr w:type="spellEnd"/>
      <w:r>
        <w:rPr>
          <w:b/>
          <w:sz w:val="22"/>
          <w:szCs w:val="22"/>
        </w:rPr>
        <w:t xml:space="preserve"> bietet </w:t>
      </w:r>
      <w:r w:rsidR="00E00700">
        <w:rPr>
          <w:b/>
          <w:sz w:val="22"/>
          <w:szCs w:val="22"/>
        </w:rPr>
        <w:t xml:space="preserve">hierzu umfangreiche Unterstützung </w:t>
      </w:r>
      <w:r w:rsidR="001E03F1">
        <w:rPr>
          <w:b/>
          <w:sz w:val="22"/>
          <w:szCs w:val="22"/>
        </w:rPr>
        <w:t xml:space="preserve">– </w:t>
      </w:r>
      <w:r w:rsidR="00E00700">
        <w:rPr>
          <w:b/>
          <w:sz w:val="22"/>
          <w:szCs w:val="22"/>
        </w:rPr>
        <w:t xml:space="preserve">beispielsweise </w:t>
      </w:r>
      <w:r>
        <w:rPr>
          <w:b/>
          <w:sz w:val="22"/>
          <w:szCs w:val="22"/>
        </w:rPr>
        <w:t>Datenpakete für Anwender, die aus Standard</w:t>
      </w:r>
      <w:r w:rsidR="005D4236">
        <w:rPr>
          <w:b/>
          <w:sz w:val="22"/>
          <w:szCs w:val="22"/>
        </w:rPr>
        <w:t>isierungsv</w:t>
      </w:r>
      <w:r>
        <w:rPr>
          <w:b/>
          <w:sz w:val="22"/>
          <w:szCs w:val="22"/>
        </w:rPr>
        <w:t>orlagen, Industr</w:t>
      </w:r>
      <w:r w:rsidR="00C423F3">
        <w:rPr>
          <w:b/>
          <w:sz w:val="22"/>
          <w:szCs w:val="22"/>
        </w:rPr>
        <w:t xml:space="preserve">y </w:t>
      </w:r>
      <w:r>
        <w:rPr>
          <w:b/>
          <w:sz w:val="22"/>
          <w:szCs w:val="22"/>
        </w:rPr>
        <w:t xml:space="preserve">Templates und Applikationsbeispielen bestehen. Normen wie die IEC </w:t>
      </w:r>
      <w:r w:rsidR="00855244">
        <w:rPr>
          <w:b/>
          <w:sz w:val="22"/>
          <w:szCs w:val="22"/>
        </w:rPr>
        <w:t>81346</w:t>
      </w:r>
      <w:r>
        <w:rPr>
          <w:b/>
          <w:sz w:val="22"/>
          <w:szCs w:val="22"/>
        </w:rPr>
        <w:t xml:space="preserve"> werden gleich </w:t>
      </w:r>
      <w:r w:rsidR="00CA310F">
        <w:rPr>
          <w:b/>
          <w:sz w:val="22"/>
          <w:szCs w:val="22"/>
        </w:rPr>
        <w:t>angewendet</w:t>
      </w:r>
      <w:r>
        <w:rPr>
          <w:b/>
          <w:sz w:val="22"/>
          <w:szCs w:val="22"/>
        </w:rPr>
        <w:t xml:space="preserve"> und das Ziel ist </w:t>
      </w:r>
      <w:r w:rsidR="00C423F3">
        <w:rPr>
          <w:b/>
          <w:sz w:val="22"/>
          <w:szCs w:val="22"/>
        </w:rPr>
        <w:t xml:space="preserve">klar </w:t>
      </w:r>
      <w:r>
        <w:rPr>
          <w:b/>
          <w:sz w:val="22"/>
          <w:szCs w:val="22"/>
        </w:rPr>
        <w:t>definiert: Unternehmen sollen von A-Z, also von der Vorplanung bis in den Service, idealerweise auf durchgängigen Daten aufbauen</w:t>
      </w:r>
      <w:r w:rsidR="008A0520">
        <w:rPr>
          <w:b/>
          <w:sz w:val="22"/>
          <w:szCs w:val="22"/>
        </w:rPr>
        <w:t xml:space="preserve"> und schnell starten können</w:t>
      </w:r>
      <w:r>
        <w:rPr>
          <w:b/>
          <w:sz w:val="22"/>
          <w:szCs w:val="22"/>
        </w:rPr>
        <w:t xml:space="preserve">. </w:t>
      </w:r>
    </w:p>
    <w:p w14:paraId="0DE34C9E" w14:textId="72C7E40A" w:rsidR="001E03F1" w:rsidRDefault="002F41B9" w:rsidP="006816D0">
      <w:pPr>
        <w:spacing w:line="320" w:lineRule="exact"/>
        <w:ind w:right="2098"/>
        <w:rPr>
          <w:sz w:val="20"/>
          <w:szCs w:val="20"/>
        </w:rPr>
      </w:pPr>
      <w:r w:rsidRPr="002F41B9">
        <w:rPr>
          <w:sz w:val="20"/>
          <w:szCs w:val="20"/>
        </w:rPr>
        <w:t xml:space="preserve">Auf der diesjährigen SPS präsentiert </w:t>
      </w:r>
      <w:proofErr w:type="spellStart"/>
      <w:r w:rsidRPr="002F41B9">
        <w:rPr>
          <w:sz w:val="20"/>
          <w:szCs w:val="20"/>
        </w:rPr>
        <w:t>Eplan</w:t>
      </w:r>
      <w:proofErr w:type="spellEnd"/>
      <w:r w:rsidRPr="002F41B9">
        <w:rPr>
          <w:sz w:val="20"/>
          <w:szCs w:val="20"/>
        </w:rPr>
        <w:t xml:space="preserve"> erneut eine</w:t>
      </w:r>
      <w:r w:rsidR="00016B50" w:rsidRPr="002F41B9">
        <w:rPr>
          <w:sz w:val="20"/>
          <w:szCs w:val="20"/>
        </w:rPr>
        <w:t xml:space="preserve"> Trafostation</w:t>
      </w:r>
      <w:r>
        <w:rPr>
          <w:sz w:val="20"/>
          <w:szCs w:val="20"/>
        </w:rPr>
        <w:t xml:space="preserve"> </w:t>
      </w:r>
      <w:r w:rsidR="00016B50" w:rsidRPr="002F41B9">
        <w:rPr>
          <w:sz w:val="20"/>
          <w:szCs w:val="20"/>
        </w:rPr>
        <w:t>als Exponat. Im</w:t>
      </w:r>
      <w:r w:rsidR="00016B50">
        <w:rPr>
          <w:sz w:val="20"/>
          <w:szCs w:val="20"/>
        </w:rPr>
        <w:t xml:space="preserve"> </w:t>
      </w:r>
      <w:r w:rsidR="006816D0">
        <w:rPr>
          <w:sz w:val="20"/>
          <w:szCs w:val="20"/>
        </w:rPr>
        <w:t>Gepäck</w:t>
      </w:r>
      <w:r w:rsidR="00016B50">
        <w:rPr>
          <w:sz w:val="20"/>
          <w:szCs w:val="20"/>
        </w:rPr>
        <w:t xml:space="preserve"> hat sie das passende Industrieprojekt – ein komplett vorgedachtes </w:t>
      </w:r>
      <w:proofErr w:type="spellStart"/>
      <w:r w:rsidR="00016B50">
        <w:rPr>
          <w:sz w:val="20"/>
          <w:szCs w:val="20"/>
        </w:rPr>
        <w:t>Eplan</w:t>
      </w:r>
      <w:proofErr w:type="spellEnd"/>
      <w:r w:rsidR="00016B50">
        <w:rPr>
          <w:sz w:val="20"/>
          <w:szCs w:val="20"/>
        </w:rPr>
        <w:t xml:space="preserve"> Projekt, das Anwendern den Einstieg in das Engineering von Mittel- und Niederspannungsanlagen erleichtert.</w:t>
      </w:r>
      <w:r w:rsidR="006816D0">
        <w:rPr>
          <w:sz w:val="20"/>
          <w:szCs w:val="20"/>
        </w:rPr>
        <w:t xml:space="preserve"> </w:t>
      </w:r>
      <w:r w:rsidR="001F3028">
        <w:rPr>
          <w:sz w:val="20"/>
          <w:szCs w:val="20"/>
        </w:rPr>
        <w:t xml:space="preserve">Zum Thema Heizung/Lüftung gibt es ein weiteres Industrieprojekt, das bereits auf dem neuen AMEV </w:t>
      </w:r>
      <w:proofErr w:type="spellStart"/>
      <w:r w:rsidR="001F3028">
        <w:rPr>
          <w:sz w:val="20"/>
          <w:szCs w:val="20"/>
        </w:rPr>
        <w:t>BAC</w:t>
      </w:r>
      <w:r w:rsidR="00B1367C">
        <w:rPr>
          <w:sz w:val="20"/>
          <w:szCs w:val="20"/>
        </w:rPr>
        <w:t>t</w:t>
      </w:r>
      <w:r w:rsidR="001F3028">
        <w:rPr>
          <w:sz w:val="20"/>
          <w:szCs w:val="20"/>
        </w:rPr>
        <w:t>win</w:t>
      </w:r>
      <w:proofErr w:type="spellEnd"/>
      <w:r w:rsidR="001F3028">
        <w:rPr>
          <w:sz w:val="20"/>
          <w:szCs w:val="20"/>
        </w:rPr>
        <w:t xml:space="preserve"> 2024 basiert und die Vorplanung in der Gebäudeautomation vereinfacht. Dies sind übrigens nur zwei Beispiele von mehr als 30 Datenpaketen, die </w:t>
      </w:r>
      <w:proofErr w:type="spellStart"/>
      <w:r w:rsidR="001F3028">
        <w:rPr>
          <w:sz w:val="20"/>
          <w:szCs w:val="20"/>
        </w:rPr>
        <w:t>Eplan</w:t>
      </w:r>
      <w:proofErr w:type="spellEnd"/>
      <w:r w:rsidR="001F3028">
        <w:rPr>
          <w:sz w:val="20"/>
          <w:szCs w:val="20"/>
        </w:rPr>
        <w:t xml:space="preserve"> seinen Nutzern bereitstellt. </w:t>
      </w:r>
      <w:r w:rsidR="00393B3B">
        <w:rPr>
          <w:sz w:val="20"/>
          <w:szCs w:val="20"/>
        </w:rPr>
        <w:t xml:space="preserve">Applikationsbeispiele zum 3D-Schaltschrankbau mit </w:t>
      </w:r>
      <w:proofErr w:type="spellStart"/>
      <w:r w:rsidR="00393B3B">
        <w:rPr>
          <w:sz w:val="20"/>
          <w:szCs w:val="20"/>
        </w:rPr>
        <w:t>Eplan</w:t>
      </w:r>
      <w:proofErr w:type="spellEnd"/>
      <w:r w:rsidR="00393B3B">
        <w:rPr>
          <w:sz w:val="20"/>
          <w:szCs w:val="20"/>
        </w:rPr>
        <w:t xml:space="preserve"> Pro Panel und dem Rittal VX25 sowie AX- und KX-Gehäusen </w:t>
      </w:r>
      <w:r w:rsidR="001F3028">
        <w:rPr>
          <w:sz w:val="20"/>
          <w:szCs w:val="20"/>
        </w:rPr>
        <w:t xml:space="preserve">beinhalten bereits vorkonfigurierte Kabelkanäle und Tragschienen. Und: Ein Best Practice zum Thema Datenaustausch zwischen </w:t>
      </w:r>
      <w:proofErr w:type="spellStart"/>
      <w:r w:rsidR="001F3028">
        <w:rPr>
          <w:sz w:val="20"/>
          <w:szCs w:val="20"/>
        </w:rPr>
        <w:t>Eplan</w:t>
      </w:r>
      <w:proofErr w:type="spellEnd"/>
      <w:r w:rsidR="001F3028">
        <w:rPr>
          <w:sz w:val="20"/>
          <w:szCs w:val="20"/>
        </w:rPr>
        <w:t xml:space="preserve"> und dem </w:t>
      </w:r>
      <w:r w:rsidR="001F3028" w:rsidRPr="001E03F1">
        <w:rPr>
          <w:sz w:val="20"/>
          <w:szCs w:val="20"/>
        </w:rPr>
        <w:t>Siemens TIA</w:t>
      </w:r>
      <w:r w:rsidR="001F3028">
        <w:rPr>
          <w:sz w:val="20"/>
          <w:szCs w:val="20"/>
        </w:rPr>
        <w:t xml:space="preserve"> </w:t>
      </w:r>
      <w:proofErr w:type="spellStart"/>
      <w:r w:rsidR="001F3028">
        <w:rPr>
          <w:sz w:val="20"/>
          <w:szCs w:val="20"/>
        </w:rPr>
        <w:t>Selection</w:t>
      </w:r>
      <w:proofErr w:type="spellEnd"/>
      <w:r w:rsidR="001F3028">
        <w:rPr>
          <w:sz w:val="20"/>
          <w:szCs w:val="20"/>
        </w:rPr>
        <w:t xml:space="preserve"> Tool oder dem Siemens TIA Portal </w:t>
      </w:r>
      <w:r w:rsidR="00B1367C">
        <w:rPr>
          <w:sz w:val="20"/>
          <w:szCs w:val="20"/>
        </w:rPr>
        <w:t>adressiert die Datenübergabe vo</w:t>
      </w:r>
      <w:r>
        <w:rPr>
          <w:sz w:val="20"/>
          <w:szCs w:val="20"/>
        </w:rPr>
        <w:t>m</w:t>
      </w:r>
      <w:r w:rsidR="00B1367C">
        <w:rPr>
          <w:sz w:val="20"/>
          <w:szCs w:val="20"/>
        </w:rPr>
        <w:t xml:space="preserve"> Elektro-Engineering zur </w:t>
      </w:r>
      <w:r w:rsidR="001F3028">
        <w:rPr>
          <w:sz w:val="20"/>
          <w:szCs w:val="20"/>
        </w:rPr>
        <w:t xml:space="preserve">Automatisierung. </w:t>
      </w:r>
      <w:r w:rsidR="001F3028" w:rsidDel="001F3028">
        <w:rPr>
          <w:sz w:val="20"/>
          <w:szCs w:val="20"/>
        </w:rPr>
        <w:t xml:space="preserve"> </w:t>
      </w:r>
    </w:p>
    <w:p w14:paraId="0E2525DB" w14:textId="77777777" w:rsidR="001F3028" w:rsidRPr="00B1367C" w:rsidRDefault="001F3028" w:rsidP="006816D0">
      <w:pPr>
        <w:spacing w:line="320" w:lineRule="exact"/>
        <w:ind w:right="2098"/>
        <w:rPr>
          <w:b/>
          <w:bCs/>
          <w:sz w:val="20"/>
          <w:szCs w:val="20"/>
        </w:rPr>
      </w:pPr>
    </w:p>
    <w:p w14:paraId="38AEA93D" w14:textId="230B4A62" w:rsidR="001F3028" w:rsidRPr="00B1367C" w:rsidRDefault="001F3028" w:rsidP="006816D0">
      <w:pPr>
        <w:spacing w:line="320" w:lineRule="exact"/>
        <w:ind w:right="2098"/>
        <w:rPr>
          <w:b/>
          <w:bCs/>
          <w:sz w:val="20"/>
          <w:szCs w:val="20"/>
        </w:rPr>
      </w:pPr>
      <w:r>
        <w:rPr>
          <w:b/>
          <w:bCs/>
          <w:sz w:val="20"/>
          <w:szCs w:val="20"/>
        </w:rPr>
        <w:t>Die News</w:t>
      </w:r>
      <w:r w:rsidRPr="00B1367C">
        <w:rPr>
          <w:b/>
          <w:bCs/>
          <w:sz w:val="20"/>
          <w:szCs w:val="20"/>
        </w:rPr>
        <w:t xml:space="preserve"> der </w:t>
      </w:r>
      <w:proofErr w:type="spellStart"/>
      <w:r w:rsidRPr="00B1367C">
        <w:rPr>
          <w:b/>
          <w:bCs/>
          <w:sz w:val="20"/>
          <w:szCs w:val="20"/>
        </w:rPr>
        <w:t>Eplan</w:t>
      </w:r>
      <w:proofErr w:type="spellEnd"/>
      <w:r w:rsidRPr="00B1367C">
        <w:rPr>
          <w:b/>
          <w:bCs/>
          <w:sz w:val="20"/>
          <w:szCs w:val="20"/>
        </w:rPr>
        <w:t xml:space="preserve"> Plattform</w:t>
      </w:r>
    </w:p>
    <w:p w14:paraId="66FBC860" w14:textId="19C2EC2B" w:rsidR="005D4236" w:rsidRDefault="006816D0" w:rsidP="006816D0">
      <w:pPr>
        <w:spacing w:line="320" w:lineRule="exact"/>
        <w:ind w:right="2098"/>
        <w:rPr>
          <w:sz w:val="20"/>
          <w:szCs w:val="20"/>
        </w:rPr>
      </w:pPr>
      <w:r>
        <w:rPr>
          <w:sz w:val="20"/>
          <w:szCs w:val="20"/>
        </w:rPr>
        <w:t>Immer geht es um gut vorgedachte Daten</w:t>
      </w:r>
      <w:r w:rsidR="00567EEC">
        <w:rPr>
          <w:sz w:val="20"/>
          <w:szCs w:val="20"/>
        </w:rPr>
        <w:t xml:space="preserve"> im Rahmen des </w:t>
      </w:r>
      <w:proofErr w:type="spellStart"/>
      <w:r w:rsidR="00567EEC">
        <w:rPr>
          <w:sz w:val="20"/>
          <w:szCs w:val="20"/>
        </w:rPr>
        <w:t>Eplan</w:t>
      </w:r>
      <w:proofErr w:type="spellEnd"/>
      <w:r w:rsidR="00567EEC">
        <w:rPr>
          <w:sz w:val="20"/>
          <w:szCs w:val="20"/>
        </w:rPr>
        <w:t xml:space="preserve"> Engineering Standards</w:t>
      </w:r>
      <w:r w:rsidR="001A2B96">
        <w:rPr>
          <w:sz w:val="20"/>
          <w:szCs w:val="20"/>
        </w:rPr>
        <w:t xml:space="preserve"> (EES)</w:t>
      </w:r>
      <w:r>
        <w:rPr>
          <w:sz w:val="20"/>
          <w:szCs w:val="20"/>
        </w:rPr>
        <w:t xml:space="preserve">, um die Prozesse </w:t>
      </w:r>
      <w:r w:rsidR="00567EEC">
        <w:rPr>
          <w:sz w:val="20"/>
          <w:szCs w:val="20"/>
        </w:rPr>
        <w:t>beim Kunden</w:t>
      </w:r>
      <w:r>
        <w:rPr>
          <w:sz w:val="20"/>
          <w:szCs w:val="20"/>
        </w:rPr>
        <w:t xml:space="preserve"> </w:t>
      </w:r>
      <w:r w:rsidR="00567EEC">
        <w:rPr>
          <w:sz w:val="20"/>
          <w:szCs w:val="20"/>
        </w:rPr>
        <w:t>zu verbessern</w:t>
      </w:r>
      <w:r w:rsidR="008A0520">
        <w:rPr>
          <w:sz w:val="20"/>
          <w:szCs w:val="20"/>
        </w:rPr>
        <w:t xml:space="preserve"> </w:t>
      </w:r>
      <w:r w:rsidR="007C5D45">
        <w:rPr>
          <w:sz w:val="20"/>
          <w:szCs w:val="20"/>
        </w:rPr>
        <w:t>oder Erstanwender einfach</w:t>
      </w:r>
      <w:r w:rsidR="008A0520">
        <w:rPr>
          <w:sz w:val="20"/>
          <w:szCs w:val="20"/>
        </w:rPr>
        <w:t xml:space="preserve"> schnell</w:t>
      </w:r>
      <w:r w:rsidR="007C5D45">
        <w:rPr>
          <w:sz w:val="20"/>
          <w:szCs w:val="20"/>
        </w:rPr>
        <w:t>er und einfacher</w:t>
      </w:r>
      <w:r w:rsidR="008A0520">
        <w:rPr>
          <w:sz w:val="20"/>
          <w:szCs w:val="20"/>
        </w:rPr>
        <w:t xml:space="preserve"> starten zu</w:t>
      </w:r>
      <w:r w:rsidR="007C5D45">
        <w:rPr>
          <w:sz w:val="20"/>
          <w:szCs w:val="20"/>
        </w:rPr>
        <w:t xml:space="preserve"> </w:t>
      </w:r>
      <w:r w:rsidR="008A0520">
        <w:rPr>
          <w:sz w:val="20"/>
          <w:szCs w:val="20"/>
        </w:rPr>
        <w:t>lassen</w:t>
      </w:r>
      <w:r>
        <w:rPr>
          <w:sz w:val="20"/>
          <w:szCs w:val="20"/>
        </w:rPr>
        <w:t xml:space="preserve">. Mit einem hohen Grad an </w:t>
      </w:r>
      <w:r w:rsidR="00A517FA">
        <w:rPr>
          <w:sz w:val="20"/>
          <w:szCs w:val="20"/>
        </w:rPr>
        <w:t>Durchgängigkeit</w:t>
      </w:r>
      <w:r w:rsidR="00CA310F">
        <w:rPr>
          <w:sz w:val="20"/>
          <w:szCs w:val="20"/>
        </w:rPr>
        <w:t xml:space="preserve"> und Standardisierung</w:t>
      </w:r>
      <w:r w:rsidR="00567EEC">
        <w:rPr>
          <w:sz w:val="20"/>
          <w:szCs w:val="20"/>
        </w:rPr>
        <w:t xml:space="preserve"> – für schnelle und qualitativ hochwertige Ergebnisse</w:t>
      </w:r>
      <w:r>
        <w:rPr>
          <w:sz w:val="20"/>
          <w:szCs w:val="20"/>
        </w:rPr>
        <w:t xml:space="preserve">. </w:t>
      </w:r>
      <w:r w:rsidR="005D4236">
        <w:rPr>
          <w:sz w:val="20"/>
          <w:szCs w:val="20"/>
        </w:rPr>
        <w:t>Ganz n</w:t>
      </w:r>
      <w:r w:rsidR="005D4236" w:rsidRPr="005D4236">
        <w:rPr>
          <w:sz w:val="20"/>
          <w:szCs w:val="20"/>
        </w:rPr>
        <w:t xml:space="preserve">eu ist </w:t>
      </w:r>
      <w:r w:rsidR="005D4236">
        <w:rPr>
          <w:sz w:val="20"/>
          <w:szCs w:val="20"/>
        </w:rPr>
        <w:t>ein</w:t>
      </w:r>
      <w:r w:rsidR="005D4236" w:rsidRPr="005D4236">
        <w:rPr>
          <w:sz w:val="20"/>
          <w:szCs w:val="20"/>
        </w:rPr>
        <w:t xml:space="preserve"> News</w:t>
      </w:r>
      <w:r w:rsidR="005D4236">
        <w:rPr>
          <w:sz w:val="20"/>
          <w:szCs w:val="20"/>
        </w:rPr>
        <w:t>-</w:t>
      </w:r>
      <w:r w:rsidR="005D4236" w:rsidRPr="005D4236">
        <w:rPr>
          <w:sz w:val="20"/>
          <w:szCs w:val="20"/>
        </w:rPr>
        <w:t xml:space="preserve">Projekt zur </w:t>
      </w:r>
      <w:proofErr w:type="spellStart"/>
      <w:r w:rsidR="005D4236" w:rsidRPr="005D4236">
        <w:rPr>
          <w:sz w:val="20"/>
          <w:szCs w:val="20"/>
        </w:rPr>
        <w:t>Eplan</w:t>
      </w:r>
      <w:proofErr w:type="spellEnd"/>
      <w:r w:rsidR="005D4236" w:rsidRPr="005D4236">
        <w:rPr>
          <w:sz w:val="20"/>
          <w:szCs w:val="20"/>
        </w:rPr>
        <w:t xml:space="preserve"> Plattform 2025: Das Datenpaket beinhaltet detaillierte Informationen zum Update und ermöglicht </w:t>
      </w:r>
      <w:r w:rsidR="007C5D45">
        <w:rPr>
          <w:sz w:val="20"/>
          <w:szCs w:val="20"/>
        </w:rPr>
        <w:t>Anwendern</w:t>
      </w:r>
      <w:r w:rsidR="005D4236" w:rsidRPr="005D4236">
        <w:rPr>
          <w:sz w:val="20"/>
          <w:szCs w:val="20"/>
        </w:rPr>
        <w:t>, die neuen Funktionen direkt in der Software zu testen.</w:t>
      </w:r>
    </w:p>
    <w:p w14:paraId="61555E0A" w14:textId="77777777" w:rsidR="004E7313" w:rsidRDefault="004E7313" w:rsidP="002F70CB">
      <w:pPr>
        <w:spacing w:line="320" w:lineRule="exact"/>
        <w:ind w:right="2098"/>
        <w:rPr>
          <w:sz w:val="20"/>
          <w:szCs w:val="20"/>
        </w:rPr>
      </w:pPr>
    </w:p>
    <w:p w14:paraId="4E4FD24A" w14:textId="4FF317A3" w:rsidR="00855244" w:rsidRPr="00855244" w:rsidRDefault="00855244" w:rsidP="00855244">
      <w:pPr>
        <w:spacing w:line="320" w:lineRule="exact"/>
        <w:ind w:right="2098"/>
        <w:rPr>
          <w:b/>
          <w:bCs/>
          <w:sz w:val="20"/>
          <w:szCs w:val="20"/>
        </w:rPr>
      </w:pPr>
      <w:r w:rsidRPr="00855244">
        <w:rPr>
          <w:b/>
          <w:bCs/>
          <w:sz w:val="20"/>
          <w:szCs w:val="20"/>
        </w:rPr>
        <w:t>Funktionales Engineering im Fokus</w:t>
      </w:r>
    </w:p>
    <w:p w14:paraId="310C9512" w14:textId="67FCC531" w:rsidR="00855244" w:rsidRDefault="00B33EED" w:rsidP="00855244">
      <w:pPr>
        <w:spacing w:line="320" w:lineRule="exact"/>
        <w:ind w:right="2098"/>
        <w:rPr>
          <w:sz w:val="20"/>
          <w:szCs w:val="20"/>
        </w:rPr>
      </w:pPr>
      <w:r w:rsidRPr="006816D0">
        <w:rPr>
          <w:sz w:val="20"/>
          <w:szCs w:val="20"/>
        </w:rPr>
        <w:t>Elektroingenieure stehen vor der Herausforderung</w:t>
      </w:r>
      <w:r w:rsidR="007C5D45">
        <w:rPr>
          <w:sz w:val="20"/>
          <w:szCs w:val="20"/>
        </w:rPr>
        <w:t>,</w:t>
      </w:r>
      <w:r w:rsidRPr="006816D0">
        <w:rPr>
          <w:sz w:val="20"/>
          <w:szCs w:val="20"/>
        </w:rPr>
        <w:t xml:space="preserve"> Schaltpläne zu entwickeln, die für jeden einfach zu lesen sind. Allerdings benötigt ein Schaltschankbauer andere Informationen als Service- oder Wartungstechniker. Wie stellen </w:t>
      </w:r>
      <w:r w:rsidR="006816D0">
        <w:rPr>
          <w:sz w:val="20"/>
          <w:szCs w:val="20"/>
        </w:rPr>
        <w:t>Unternehmen</w:t>
      </w:r>
      <w:r w:rsidRPr="006816D0">
        <w:rPr>
          <w:sz w:val="20"/>
          <w:szCs w:val="20"/>
        </w:rPr>
        <w:t xml:space="preserve"> sicher, dass </w:t>
      </w:r>
      <w:r w:rsidR="006816D0">
        <w:rPr>
          <w:sz w:val="20"/>
          <w:szCs w:val="20"/>
        </w:rPr>
        <w:t>ihre Schaltpläne</w:t>
      </w:r>
      <w:r w:rsidRPr="006816D0">
        <w:rPr>
          <w:sz w:val="20"/>
          <w:szCs w:val="20"/>
        </w:rPr>
        <w:t xml:space="preserve"> alle erforderlichen Informationen für verschiedene Endbenutzer </w:t>
      </w:r>
      <w:r w:rsidR="006816D0">
        <w:rPr>
          <w:sz w:val="20"/>
          <w:szCs w:val="20"/>
        </w:rPr>
        <w:t>beinhalten</w:t>
      </w:r>
      <w:r w:rsidRPr="006816D0">
        <w:rPr>
          <w:sz w:val="20"/>
          <w:szCs w:val="20"/>
        </w:rPr>
        <w:t xml:space="preserve">? </w:t>
      </w:r>
      <w:r w:rsidR="00855244">
        <w:rPr>
          <w:sz w:val="20"/>
          <w:szCs w:val="20"/>
        </w:rPr>
        <w:t>Hier kommt das funktionale Engineering ins Spiel: Entsprechende</w:t>
      </w:r>
      <w:r w:rsidR="00855244" w:rsidRPr="00873A70">
        <w:rPr>
          <w:sz w:val="20"/>
          <w:szCs w:val="20"/>
        </w:rPr>
        <w:t xml:space="preserve"> Lösungen stellt </w:t>
      </w:r>
      <w:proofErr w:type="spellStart"/>
      <w:r w:rsidR="00855244" w:rsidRPr="00873A70">
        <w:rPr>
          <w:sz w:val="20"/>
          <w:szCs w:val="20"/>
        </w:rPr>
        <w:t>Eplan</w:t>
      </w:r>
      <w:proofErr w:type="spellEnd"/>
      <w:r w:rsidR="00855244" w:rsidRPr="00873A70">
        <w:rPr>
          <w:sz w:val="20"/>
          <w:szCs w:val="20"/>
        </w:rPr>
        <w:t xml:space="preserve"> auf der SPS vor, weil sie stark gefragt sind</w:t>
      </w:r>
      <w:r w:rsidR="00855244">
        <w:rPr>
          <w:sz w:val="20"/>
          <w:szCs w:val="20"/>
        </w:rPr>
        <w:t xml:space="preserve"> und ein wirklicher Hebel zur Beschleunigung von Prozessen und damit mehr Effizienz sind. </w:t>
      </w:r>
    </w:p>
    <w:p w14:paraId="77657737" w14:textId="4ABF945A" w:rsidR="00567EEC" w:rsidRDefault="00567EEC" w:rsidP="006816D0">
      <w:pPr>
        <w:spacing w:line="320" w:lineRule="exact"/>
        <w:ind w:right="2098"/>
        <w:rPr>
          <w:sz w:val="20"/>
          <w:szCs w:val="20"/>
        </w:rPr>
      </w:pPr>
    </w:p>
    <w:p w14:paraId="0FCC782E" w14:textId="3385C3F4" w:rsidR="00C423F3" w:rsidRPr="00C423F3" w:rsidRDefault="00C423F3" w:rsidP="006816D0">
      <w:pPr>
        <w:spacing w:line="320" w:lineRule="exact"/>
        <w:ind w:right="2098"/>
        <w:rPr>
          <w:b/>
          <w:bCs/>
          <w:sz w:val="20"/>
          <w:szCs w:val="20"/>
        </w:rPr>
      </w:pPr>
      <w:r w:rsidRPr="00C423F3">
        <w:rPr>
          <w:b/>
          <w:bCs/>
          <w:sz w:val="20"/>
          <w:szCs w:val="20"/>
        </w:rPr>
        <w:t>Alle Komponenten eindeutig</w:t>
      </w:r>
    </w:p>
    <w:p w14:paraId="6FBBF31D" w14:textId="6607BF0B" w:rsidR="001A5EF3" w:rsidRDefault="00B33EED" w:rsidP="006816D0">
      <w:pPr>
        <w:spacing w:line="320" w:lineRule="exact"/>
        <w:ind w:right="2098"/>
        <w:rPr>
          <w:sz w:val="20"/>
          <w:szCs w:val="20"/>
        </w:rPr>
      </w:pPr>
      <w:r w:rsidRPr="006816D0">
        <w:rPr>
          <w:sz w:val="20"/>
          <w:szCs w:val="20"/>
        </w:rPr>
        <w:t xml:space="preserve">Die Methode </w:t>
      </w:r>
      <w:r w:rsidR="006816D0">
        <w:rPr>
          <w:sz w:val="20"/>
          <w:szCs w:val="20"/>
        </w:rPr>
        <w:t>des</w:t>
      </w:r>
      <w:r w:rsidRPr="006816D0">
        <w:rPr>
          <w:sz w:val="20"/>
          <w:szCs w:val="20"/>
        </w:rPr>
        <w:t xml:space="preserve"> funktionalen </w:t>
      </w:r>
      <w:r w:rsidR="006816D0">
        <w:rPr>
          <w:sz w:val="20"/>
          <w:szCs w:val="20"/>
        </w:rPr>
        <w:t>Engineering</w:t>
      </w:r>
      <w:r w:rsidRPr="006816D0">
        <w:rPr>
          <w:sz w:val="20"/>
          <w:szCs w:val="20"/>
        </w:rPr>
        <w:t xml:space="preserve"> </w:t>
      </w:r>
      <w:r w:rsidR="006816D0">
        <w:rPr>
          <w:sz w:val="20"/>
          <w:szCs w:val="20"/>
        </w:rPr>
        <w:t>spart Zeit und sichert korrekte fehlerfreie Daten</w:t>
      </w:r>
      <w:r w:rsidR="00567EEC">
        <w:rPr>
          <w:sz w:val="20"/>
          <w:szCs w:val="20"/>
        </w:rPr>
        <w:t xml:space="preserve">. </w:t>
      </w:r>
      <w:r w:rsidR="001A5EF3" w:rsidRPr="006816D0">
        <w:rPr>
          <w:sz w:val="20"/>
          <w:szCs w:val="20"/>
        </w:rPr>
        <w:t>Beim funktionsorientierten Engineering sind alle Komponenten, die funktional zusammengehören, Bestandteil eines einzigen Schaltplans. Änderungen und das Hinzufügen oder Entfernen von Komponenten gestalten sich einfacher.</w:t>
      </w:r>
      <w:r w:rsidR="006816D0">
        <w:rPr>
          <w:sz w:val="20"/>
          <w:szCs w:val="20"/>
        </w:rPr>
        <w:t xml:space="preserve"> </w:t>
      </w:r>
      <w:r w:rsidR="001A5EF3" w:rsidRPr="006816D0">
        <w:rPr>
          <w:sz w:val="20"/>
          <w:szCs w:val="20"/>
        </w:rPr>
        <w:t xml:space="preserve">Die „funktionale Planung“ </w:t>
      </w:r>
      <w:proofErr w:type="spellStart"/>
      <w:r w:rsidR="001A5EF3" w:rsidRPr="006816D0">
        <w:rPr>
          <w:sz w:val="20"/>
          <w:szCs w:val="20"/>
        </w:rPr>
        <w:t>fasst</w:t>
      </w:r>
      <w:proofErr w:type="spellEnd"/>
      <w:r w:rsidR="001A5EF3" w:rsidRPr="006816D0">
        <w:rPr>
          <w:sz w:val="20"/>
          <w:szCs w:val="20"/>
        </w:rPr>
        <w:t xml:space="preserve"> alle Bestandteile einer elektromechanischen Konstruktion zusammen, die durch die technischen Aspekte miteinander verknüpft sind. Beispielsweise ist ein Motorsystem mit Kabeln, Klemmen, Relais, Schützen, Sicherheitskomponenten, SPS-Ein</w:t>
      </w:r>
      <w:r w:rsidR="00C423F3">
        <w:rPr>
          <w:sz w:val="20"/>
          <w:szCs w:val="20"/>
        </w:rPr>
        <w:t xml:space="preserve"> und</w:t>
      </w:r>
      <w:r w:rsidR="001A5EF3" w:rsidRPr="006816D0">
        <w:rPr>
          <w:sz w:val="20"/>
          <w:szCs w:val="20"/>
        </w:rPr>
        <w:t xml:space="preserve">-Ausgängen usw. in einem Schaltschrank für die Steuerung der gleichen Funktion zuständig. Im Stromlaufplan wird hier auf wenigen Seiten die jeweils komplette Funktion dargestellt. Die Belange der Fertigung können dennoch gut durch ortsbezogene </w:t>
      </w:r>
      <w:r w:rsidR="00C423F3">
        <w:rPr>
          <w:sz w:val="20"/>
          <w:szCs w:val="20"/>
        </w:rPr>
        <w:t>Berichte</w:t>
      </w:r>
      <w:r w:rsidR="001A5EF3" w:rsidRPr="006816D0">
        <w:rPr>
          <w:sz w:val="20"/>
          <w:szCs w:val="20"/>
        </w:rPr>
        <w:t xml:space="preserve"> abgedeckt werden. </w:t>
      </w:r>
    </w:p>
    <w:p w14:paraId="41914739" w14:textId="77777777" w:rsidR="00567EEC" w:rsidRDefault="00567EEC" w:rsidP="006816D0">
      <w:pPr>
        <w:spacing w:line="320" w:lineRule="exact"/>
        <w:ind w:right="2098"/>
        <w:rPr>
          <w:sz w:val="20"/>
          <w:szCs w:val="20"/>
        </w:rPr>
      </w:pPr>
    </w:p>
    <w:p w14:paraId="54ADDA5B" w14:textId="749189BE" w:rsidR="00567EEC" w:rsidRPr="00567EEC" w:rsidRDefault="00567EEC" w:rsidP="006816D0">
      <w:pPr>
        <w:spacing w:line="320" w:lineRule="exact"/>
        <w:ind w:right="2098"/>
        <w:rPr>
          <w:b/>
          <w:bCs/>
          <w:sz w:val="20"/>
          <w:szCs w:val="20"/>
        </w:rPr>
      </w:pPr>
      <w:r w:rsidRPr="00567EEC">
        <w:rPr>
          <w:b/>
          <w:bCs/>
          <w:sz w:val="20"/>
          <w:szCs w:val="20"/>
        </w:rPr>
        <w:t>Normen gleich mitgedacht</w:t>
      </w:r>
    </w:p>
    <w:p w14:paraId="35821F62" w14:textId="361D3836" w:rsidR="00567EEC" w:rsidRDefault="00567EEC" w:rsidP="00567EEC">
      <w:pPr>
        <w:spacing w:line="320" w:lineRule="exact"/>
        <w:ind w:right="2098"/>
        <w:rPr>
          <w:sz w:val="20"/>
          <w:szCs w:val="20"/>
        </w:rPr>
      </w:pPr>
      <w:r w:rsidRPr="00567EEC">
        <w:rPr>
          <w:sz w:val="20"/>
          <w:szCs w:val="20"/>
        </w:rPr>
        <w:t xml:space="preserve">Die Norm ISO/IEC 81346 unterstützt die Erstellung von Schaltplänen, die für jeden lesbar sind. Was ist </w:t>
      </w:r>
      <w:r w:rsidR="007C5D45">
        <w:rPr>
          <w:sz w:val="20"/>
          <w:szCs w:val="20"/>
        </w:rPr>
        <w:t>die</w:t>
      </w:r>
      <w:r w:rsidR="007C5D45" w:rsidRPr="00567EEC">
        <w:rPr>
          <w:sz w:val="20"/>
          <w:szCs w:val="20"/>
        </w:rPr>
        <w:t xml:space="preserve"> </w:t>
      </w:r>
      <w:r w:rsidR="008A0520">
        <w:rPr>
          <w:sz w:val="20"/>
          <w:szCs w:val="20"/>
        </w:rPr>
        <w:t>Funktion</w:t>
      </w:r>
      <w:r w:rsidR="007C5D45">
        <w:rPr>
          <w:sz w:val="20"/>
          <w:szCs w:val="20"/>
        </w:rPr>
        <w:t xml:space="preserve"> eines Objektes</w:t>
      </w:r>
      <w:r w:rsidRPr="00567EEC">
        <w:rPr>
          <w:sz w:val="20"/>
          <w:szCs w:val="20"/>
        </w:rPr>
        <w:t xml:space="preserve">? Wo wird </w:t>
      </w:r>
      <w:r w:rsidR="007C5D45">
        <w:rPr>
          <w:sz w:val="20"/>
          <w:szCs w:val="20"/>
        </w:rPr>
        <w:t>das</w:t>
      </w:r>
      <w:r w:rsidR="007C5D45" w:rsidRPr="00567EEC">
        <w:rPr>
          <w:sz w:val="20"/>
          <w:szCs w:val="20"/>
        </w:rPr>
        <w:t xml:space="preserve"> </w:t>
      </w:r>
      <w:r w:rsidRPr="00567EEC">
        <w:rPr>
          <w:sz w:val="20"/>
          <w:szCs w:val="20"/>
        </w:rPr>
        <w:t>Objekt platziert?</w:t>
      </w:r>
      <w:r w:rsidR="00855244">
        <w:rPr>
          <w:sz w:val="20"/>
          <w:szCs w:val="20"/>
        </w:rPr>
        <w:t xml:space="preserve"> Fragen wie diese werden einfach geklärt, denn in</w:t>
      </w:r>
      <w:r w:rsidRPr="00567EEC">
        <w:rPr>
          <w:sz w:val="20"/>
          <w:szCs w:val="20"/>
        </w:rPr>
        <w:t xml:space="preserve"> funktionsorientierte</w:t>
      </w:r>
      <w:r w:rsidR="00855244">
        <w:rPr>
          <w:sz w:val="20"/>
          <w:szCs w:val="20"/>
        </w:rPr>
        <w:t>n</w:t>
      </w:r>
      <w:r w:rsidRPr="00567EEC">
        <w:rPr>
          <w:sz w:val="20"/>
          <w:szCs w:val="20"/>
        </w:rPr>
        <w:t xml:space="preserve"> Schaltpläne</w:t>
      </w:r>
      <w:r w:rsidR="00855244">
        <w:rPr>
          <w:sz w:val="20"/>
          <w:szCs w:val="20"/>
        </w:rPr>
        <w:t xml:space="preserve">n sind </w:t>
      </w:r>
      <w:r w:rsidR="00C423F3">
        <w:rPr>
          <w:sz w:val="20"/>
          <w:szCs w:val="20"/>
        </w:rPr>
        <w:t xml:space="preserve">all </w:t>
      </w:r>
      <w:r w:rsidRPr="00567EEC">
        <w:rPr>
          <w:sz w:val="20"/>
          <w:szCs w:val="20"/>
        </w:rPr>
        <w:t xml:space="preserve">diese Aspekte </w:t>
      </w:r>
      <w:r w:rsidR="00855244">
        <w:rPr>
          <w:sz w:val="20"/>
          <w:szCs w:val="20"/>
        </w:rPr>
        <w:t>berücksichtigt</w:t>
      </w:r>
      <w:r w:rsidR="00C423F3">
        <w:rPr>
          <w:sz w:val="20"/>
          <w:szCs w:val="20"/>
        </w:rPr>
        <w:t>. Die Vorteile für Anwender liegen auf der Hand:</w:t>
      </w:r>
    </w:p>
    <w:p w14:paraId="5BFAC0E6" w14:textId="77777777" w:rsidR="00567EEC" w:rsidRDefault="00567EEC" w:rsidP="00A06296">
      <w:pPr>
        <w:spacing w:line="320" w:lineRule="exact"/>
        <w:ind w:right="2098"/>
        <w:rPr>
          <w:sz w:val="20"/>
          <w:szCs w:val="20"/>
        </w:rPr>
      </w:pPr>
    </w:p>
    <w:p w14:paraId="6ED642BA" w14:textId="77777777" w:rsidR="004E7313" w:rsidRPr="004E7313" w:rsidRDefault="004E7313" w:rsidP="00A06296">
      <w:pPr>
        <w:pStyle w:val="paragraph"/>
        <w:numPr>
          <w:ilvl w:val="0"/>
          <w:numId w:val="16"/>
        </w:numPr>
        <w:spacing w:before="0" w:beforeAutospacing="0" w:after="0" w:afterAutospacing="0" w:line="320" w:lineRule="exact"/>
        <w:ind w:left="426" w:right="2098" w:hanging="284"/>
        <w:textAlignment w:val="baseline"/>
        <w:rPr>
          <w:rFonts w:ascii="Arial" w:eastAsiaTheme="minorEastAsia" w:hAnsi="Arial" w:cs="Arial"/>
          <w:sz w:val="20"/>
          <w:szCs w:val="20"/>
        </w:rPr>
      </w:pPr>
      <w:r w:rsidRPr="00567EEC">
        <w:rPr>
          <w:rFonts w:ascii="Arial" w:eastAsiaTheme="minorEastAsia" w:hAnsi="Arial" w:cs="Arial"/>
          <w:sz w:val="20"/>
          <w:szCs w:val="20"/>
        </w:rPr>
        <w:t>Schneller Einstieg in die professionelle Elektrokonstruktion​</w:t>
      </w:r>
    </w:p>
    <w:p w14:paraId="2CCAD700" w14:textId="05BEE500" w:rsidR="004E7313" w:rsidRPr="004E7313" w:rsidRDefault="004E7313" w:rsidP="00A06296">
      <w:pPr>
        <w:pStyle w:val="paragraph"/>
        <w:numPr>
          <w:ilvl w:val="0"/>
          <w:numId w:val="16"/>
        </w:numPr>
        <w:spacing w:before="0" w:beforeAutospacing="0" w:after="0" w:afterAutospacing="0" w:line="320" w:lineRule="exact"/>
        <w:ind w:left="426" w:right="2098" w:hanging="284"/>
        <w:textAlignment w:val="baseline"/>
        <w:rPr>
          <w:rFonts w:ascii="Arial" w:eastAsiaTheme="minorEastAsia" w:hAnsi="Arial" w:cs="Arial"/>
          <w:sz w:val="20"/>
          <w:szCs w:val="20"/>
        </w:rPr>
      </w:pPr>
      <w:r w:rsidRPr="00567EEC">
        <w:rPr>
          <w:rFonts w:ascii="Arial" w:eastAsiaTheme="minorEastAsia" w:hAnsi="Arial" w:cs="Arial"/>
          <w:sz w:val="20"/>
          <w:szCs w:val="20"/>
        </w:rPr>
        <w:t xml:space="preserve">Komponentendaten für den Schaltplan direkt aus dem </w:t>
      </w:r>
      <w:proofErr w:type="spellStart"/>
      <w:r w:rsidR="00567EEC">
        <w:rPr>
          <w:rFonts w:ascii="Arial" w:eastAsiaTheme="minorEastAsia" w:hAnsi="Arial" w:cs="Arial"/>
          <w:sz w:val="20"/>
          <w:szCs w:val="20"/>
        </w:rPr>
        <w:t>Eplan</w:t>
      </w:r>
      <w:proofErr w:type="spellEnd"/>
      <w:r w:rsidRPr="00567EEC">
        <w:rPr>
          <w:rFonts w:ascii="Arial" w:eastAsiaTheme="minorEastAsia" w:hAnsi="Arial" w:cs="Arial"/>
          <w:sz w:val="20"/>
          <w:szCs w:val="20"/>
        </w:rPr>
        <w:t xml:space="preserve"> Data Portal​</w:t>
      </w:r>
    </w:p>
    <w:p w14:paraId="7CA6F788" w14:textId="7DFAFA6C" w:rsidR="004E7313" w:rsidRPr="004E7313" w:rsidRDefault="004E7313" w:rsidP="00A06296">
      <w:pPr>
        <w:pStyle w:val="paragraph"/>
        <w:numPr>
          <w:ilvl w:val="0"/>
          <w:numId w:val="16"/>
        </w:numPr>
        <w:spacing w:before="0" w:beforeAutospacing="0" w:after="0" w:afterAutospacing="0" w:line="320" w:lineRule="exact"/>
        <w:ind w:left="426" w:right="2098" w:hanging="284"/>
        <w:textAlignment w:val="baseline"/>
        <w:rPr>
          <w:rFonts w:ascii="Arial" w:eastAsiaTheme="minorEastAsia" w:hAnsi="Arial" w:cs="Arial"/>
          <w:sz w:val="20"/>
          <w:szCs w:val="20"/>
        </w:rPr>
      </w:pPr>
      <w:r w:rsidRPr="00567EEC">
        <w:rPr>
          <w:rFonts w:ascii="Arial" w:eastAsiaTheme="minorEastAsia" w:hAnsi="Arial" w:cs="Arial"/>
          <w:sz w:val="20"/>
          <w:szCs w:val="20"/>
        </w:rPr>
        <w:t>Standardisierte Engineering Daten</w:t>
      </w:r>
      <w:r w:rsidR="007C5D45">
        <w:rPr>
          <w:rFonts w:ascii="Arial" w:eastAsiaTheme="minorEastAsia" w:hAnsi="Arial" w:cs="Arial"/>
          <w:sz w:val="20"/>
          <w:szCs w:val="20"/>
        </w:rPr>
        <w:t>,</w:t>
      </w:r>
      <w:r w:rsidR="002F41B9">
        <w:rPr>
          <w:rFonts w:ascii="Arial" w:eastAsiaTheme="minorEastAsia" w:hAnsi="Arial" w:cs="Arial"/>
          <w:sz w:val="20"/>
          <w:szCs w:val="20"/>
        </w:rPr>
        <w:t xml:space="preserve"> </w:t>
      </w:r>
      <w:r w:rsidRPr="00567EEC">
        <w:rPr>
          <w:rFonts w:ascii="Arial" w:eastAsiaTheme="minorEastAsia" w:hAnsi="Arial" w:cs="Arial"/>
          <w:sz w:val="20"/>
          <w:szCs w:val="20"/>
        </w:rPr>
        <w:t>Standardisierungsvorlagen, Applikationsbeispiel</w:t>
      </w:r>
      <w:r w:rsidR="007C5D45">
        <w:rPr>
          <w:rFonts w:ascii="Arial" w:eastAsiaTheme="minorEastAsia" w:hAnsi="Arial" w:cs="Arial"/>
          <w:sz w:val="20"/>
          <w:szCs w:val="20"/>
        </w:rPr>
        <w:t>e</w:t>
      </w:r>
      <w:r w:rsidRPr="00567EEC">
        <w:rPr>
          <w:rFonts w:ascii="Arial" w:eastAsiaTheme="minorEastAsia" w:hAnsi="Arial" w:cs="Arial"/>
          <w:sz w:val="20"/>
          <w:szCs w:val="20"/>
        </w:rPr>
        <w:t xml:space="preserve">, Industry </w:t>
      </w:r>
      <w:r w:rsidR="007C5D45">
        <w:rPr>
          <w:rFonts w:ascii="Arial" w:eastAsiaTheme="minorEastAsia" w:hAnsi="Arial" w:cs="Arial"/>
          <w:sz w:val="20"/>
          <w:szCs w:val="20"/>
        </w:rPr>
        <w:t>Templates</w:t>
      </w:r>
      <w:r w:rsidR="007C5D45" w:rsidRPr="00567EEC">
        <w:rPr>
          <w:rFonts w:ascii="Arial" w:eastAsiaTheme="minorEastAsia" w:hAnsi="Arial" w:cs="Arial"/>
          <w:sz w:val="20"/>
          <w:szCs w:val="20"/>
        </w:rPr>
        <w:t xml:space="preserve"> </w:t>
      </w:r>
      <w:r w:rsidRPr="00567EEC">
        <w:rPr>
          <w:rFonts w:ascii="Arial" w:eastAsiaTheme="minorEastAsia" w:hAnsi="Arial" w:cs="Arial"/>
          <w:sz w:val="20"/>
          <w:szCs w:val="20"/>
        </w:rPr>
        <w:t>und Best Practices</w:t>
      </w:r>
      <w:r w:rsidR="00855244">
        <w:rPr>
          <w:rFonts w:ascii="Arial" w:eastAsiaTheme="minorEastAsia" w:hAnsi="Arial" w:cs="Arial"/>
          <w:sz w:val="20"/>
          <w:szCs w:val="20"/>
        </w:rPr>
        <w:t xml:space="preserve"> per</w:t>
      </w:r>
      <w:r w:rsidRPr="00567EEC">
        <w:rPr>
          <w:rFonts w:ascii="Arial" w:eastAsiaTheme="minorEastAsia" w:hAnsi="Arial" w:cs="Arial"/>
          <w:sz w:val="20"/>
          <w:szCs w:val="20"/>
        </w:rPr>
        <w:t xml:space="preserve"> </w:t>
      </w:r>
      <w:proofErr w:type="spellStart"/>
      <w:r w:rsidRPr="004E7313">
        <w:rPr>
          <w:rFonts w:ascii="Arial" w:eastAsiaTheme="minorEastAsia" w:hAnsi="Arial" w:cs="Arial"/>
          <w:sz w:val="20"/>
          <w:szCs w:val="20"/>
        </w:rPr>
        <w:t>Eplan</w:t>
      </w:r>
      <w:proofErr w:type="spellEnd"/>
      <w:r w:rsidRPr="00567EEC">
        <w:rPr>
          <w:rFonts w:ascii="Arial" w:eastAsiaTheme="minorEastAsia" w:hAnsi="Arial" w:cs="Arial"/>
          <w:sz w:val="20"/>
          <w:szCs w:val="20"/>
        </w:rPr>
        <w:t xml:space="preserve"> Engineering Standard​</w:t>
      </w:r>
    </w:p>
    <w:p w14:paraId="2C732920" w14:textId="77777777" w:rsidR="004E7313" w:rsidRPr="00571392" w:rsidRDefault="004E7313" w:rsidP="00A06296">
      <w:pPr>
        <w:pStyle w:val="paragraph"/>
        <w:spacing w:before="0" w:beforeAutospacing="0" w:after="0" w:afterAutospacing="0"/>
        <w:ind w:left="426" w:right="2098" w:hanging="284"/>
        <w:textAlignment w:val="baseline"/>
        <w:rPr>
          <w:rFonts w:ascii="Arial" w:eastAsiaTheme="minorEastAsia" w:hAnsi="Arial" w:cs="Arial"/>
          <w:sz w:val="20"/>
          <w:szCs w:val="20"/>
          <w:lang w:val="en-US"/>
        </w:rPr>
      </w:pPr>
      <w:r w:rsidRPr="00571392">
        <w:rPr>
          <w:rFonts w:ascii="Arial" w:eastAsiaTheme="minorEastAsia" w:hAnsi="Arial" w:cs="Arial"/>
          <w:sz w:val="20"/>
          <w:szCs w:val="20"/>
          <w:lang w:val="en-US"/>
        </w:rPr>
        <w:t>​</w:t>
      </w:r>
    </w:p>
    <w:p w14:paraId="79598EA0" w14:textId="77777777" w:rsidR="00855244" w:rsidRPr="00571392" w:rsidRDefault="00855244" w:rsidP="00855244">
      <w:pPr>
        <w:pStyle w:val="paragraph"/>
        <w:spacing w:before="0" w:beforeAutospacing="0" w:after="0" w:afterAutospacing="0"/>
        <w:ind w:left="426" w:right="2098" w:hanging="284"/>
        <w:textAlignment w:val="baseline"/>
        <w:rPr>
          <w:rFonts w:ascii="Arial" w:eastAsiaTheme="minorEastAsia" w:hAnsi="Arial" w:cs="Arial"/>
          <w:sz w:val="20"/>
          <w:szCs w:val="20"/>
          <w:lang w:val="en-US"/>
        </w:rPr>
      </w:pPr>
    </w:p>
    <w:p w14:paraId="4B9CBA55" w14:textId="2DA76E3B" w:rsidR="00855244" w:rsidRPr="00A517FA" w:rsidRDefault="00855244"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lang w:val="en-US"/>
        </w:rPr>
      </w:pPr>
      <w:proofErr w:type="spellStart"/>
      <w:r w:rsidRPr="00A517FA">
        <w:rPr>
          <w:rFonts w:ascii="Arial" w:eastAsiaTheme="minorEastAsia" w:hAnsi="Arial" w:cs="Arial"/>
          <w:b/>
          <w:bCs/>
          <w:sz w:val="20"/>
          <w:szCs w:val="20"/>
          <w:lang w:val="en-US"/>
        </w:rPr>
        <w:lastRenderedPageBreak/>
        <w:t>Neu</w:t>
      </w:r>
      <w:r w:rsidR="00A517FA" w:rsidRPr="00A517FA">
        <w:rPr>
          <w:rFonts w:ascii="Arial" w:eastAsiaTheme="minorEastAsia" w:hAnsi="Arial" w:cs="Arial"/>
          <w:b/>
          <w:bCs/>
          <w:sz w:val="20"/>
          <w:szCs w:val="20"/>
          <w:lang w:val="en-US"/>
        </w:rPr>
        <w:t>es</w:t>
      </w:r>
      <w:proofErr w:type="spellEnd"/>
      <w:r w:rsidRPr="00A517FA">
        <w:rPr>
          <w:rFonts w:ascii="Arial" w:eastAsiaTheme="minorEastAsia" w:hAnsi="Arial" w:cs="Arial"/>
          <w:b/>
          <w:bCs/>
          <w:sz w:val="20"/>
          <w:szCs w:val="20"/>
          <w:lang w:val="en-US"/>
        </w:rPr>
        <w:t xml:space="preserve"> eLearning</w:t>
      </w:r>
      <w:r w:rsidR="00A517FA" w:rsidRPr="00A517FA">
        <w:rPr>
          <w:rFonts w:ascii="Arial" w:eastAsiaTheme="minorEastAsia" w:hAnsi="Arial" w:cs="Arial"/>
          <w:b/>
          <w:bCs/>
          <w:sz w:val="20"/>
          <w:szCs w:val="20"/>
          <w:lang w:val="en-US"/>
        </w:rPr>
        <w:t xml:space="preserve">: </w:t>
      </w:r>
      <w:r w:rsidR="007C5D45">
        <w:rPr>
          <w:rFonts w:ascii="Arial" w:eastAsiaTheme="minorEastAsia" w:hAnsi="Arial" w:cs="Arial"/>
          <w:b/>
          <w:bCs/>
          <w:sz w:val="20"/>
          <w:szCs w:val="20"/>
          <w:lang w:val="en-US"/>
        </w:rPr>
        <w:t>“</w:t>
      </w:r>
      <w:proofErr w:type="spellStart"/>
      <w:r w:rsidR="00A517FA" w:rsidRPr="00A517FA">
        <w:rPr>
          <w:rFonts w:ascii="Arial" w:eastAsiaTheme="minorEastAsia" w:hAnsi="Arial" w:cs="Arial"/>
          <w:b/>
          <w:bCs/>
          <w:sz w:val="20"/>
          <w:szCs w:val="20"/>
          <w:lang w:val="en-US"/>
        </w:rPr>
        <w:t>Updatetraining</w:t>
      </w:r>
      <w:proofErr w:type="spellEnd"/>
      <w:r w:rsidR="00A517FA" w:rsidRPr="00A517FA">
        <w:rPr>
          <w:rFonts w:ascii="Arial" w:eastAsiaTheme="minorEastAsia" w:hAnsi="Arial" w:cs="Arial"/>
          <w:b/>
          <w:bCs/>
          <w:sz w:val="20"/>
          <w:szCs w:val="20"/>
          <w:lang w:val="en-US"/>
        </w:rPr>
        <w:t xml:space="preserve"> </w:t>
      </w:r>
      <w:proofErr w:type="spellStart"/>
      <w:r w:rsidR="00A517FA" w:rsidRPr="00A517FA">
        <w:rPr>
          <w:rFonts w:ascii="Arial" w:eastAsiaTheme="minorEastAsia" w:hAnsi="Arial" w:cs="Arial"/>
          <w:b/>
          <w:bCs/>
          <w:sz w:val="20"/>
          <w:szCs w:val="20"/>
          <w:lang w:val="en-US"/>
        </w:rPr>
        <w:t>Eplan</w:t>
      </w:r>
      <w:proofErr w:type="spellEnd"/>
      <w:r w:rsidR="00A517FA" w:rsidRPr="00A517FA">
        <w:rPr>
          <w:rFonts w:ascii="Arial" w:eastAsiaTheme="minorEastAsia" w:hAnsi="Arial" w:cs="Arial"/>
          <w:b/>
          <w:bCs/>
          <w:sz w:val="20"/>
          <w:szCs w:val="20"/>
          <w:lang w:val="en-US"/>
        </w:rPr>
        <w:t xml:space="preserve"> </w:t>
      </w:r>
      <w:proofErr w:type="spellStart"/>
      <w:r w:rsidR="00A517FA" w:rsidRPr="00A517FA">
        <w:rPr>
          <w:rFonts w:ascii="Arial" w:eastAsiaTheme="minorEastAsia" w:hAnsi="Arial" w:cs="Arial"/>
          <w:b/>
          <w:bCs/>
          <w:sz w:val="20"/>
          <w:szCs w:val="20"/>
          <w:lang w:val="en-US"/>
        </w:rPr>
        <w:t>Plattform</w:t>
      </w:r>
      <w:proofErr w:type="spellEnd"/>
      <w:r w:rsidR="00A517FA" w:rsidRPr="00A517FA">
        <w:rPr>
          <w:rFonts w:ascii="Arial" w:eastAsiaTheme="minorEastAsia" w:hAnsi="Arial" w:cs="Arial"/>
          <w:b/>
          <w:bCs/>
          <w:sz w:val="20"/>
          <w:szCs w:val="20"/>
          <w:lang w:val="en-US"/>
        </w:rPr>
        <w:t xml:space="preserve"> 2025</w:t>
      </w:r>
      <w:r w:rsidR="007C5D45">
        <w:rPr>
          <w:rFonts w:ascii="Arial" w:eastAsiaTheme="minorEastAsia" w:hAnsi="Arial" w:cs="Arial"/>
          <w:b/>
          <w:bCs/>
          <w:sz w:val="20"/>
          <w:szCs w:val="20"/>
          <w:lang w:val="en-US"/>
        </w:rPr>
        <w:t>”</w:t>
      </w:r>
    </w:p>
    <w:p w14:paraId="0A640DD7" w14:textId="4E88FDEF" w:rsidR="00855244" w:rsidRDefault="00C423F3" w:rsidP="00855244">
      <w:pPr>
        <w:pStyle w:val="paragraph"/>
        <w:spacing w:before="0" w:beforeAutospacing="0" w:after="0" w:afterAutospacing="0" w:line="320" w:lineRule="exact"/>
        <w:ind w:right="2098"/>
        <w:textAlignment w:val="baseline"/>
        <w:rPr>
          <w:rFonts w:ascii="Arial" w:eastAsiaTheme="minorEastAsia" w:hAnsi="Arial" w:cs="Arial"/>
          <w:sz w:val="20"/>
          <w:szCs w:val="20"/>
        </w:rPr>
      </w:pPr>
      <w:r>
        <w:rPr>
          <w:rFonts w:ascii="Arial" w:eastAsiaTheme="minorEastAsia" w:hAnsi="Arial" w:cs="Arial"/>
          <w:sz w:val="20"/>
          <w:szCs w:val="20"/>
        </w:rPr>
        <w:t xml:space="preserve">Apropos schneller Einstieg: </w:t>
      </w:r>
      <w:r w:rsidR="00855244" w:rsidRPr="00855244">
        <w:rPr>
          <w:rFonts w:ascii="Arial" w:eastAsiaTheme="minorEastAsia" w:hAnsi="Arial" w:cs="Arial"/>
          <w:sz w:val="20"/>
          <w:szCs w:val="20"/>
        </w:rPr>
        <w:t xml:space="preserve">Mit </w:t>
      </w:r>
      <w:proofErr w:type="spellStart"/>
      <w:r w:rsidR="00855244" w:rsidRPr="00855244">
        <w:rPr>
          <w:rFonts w:ascii="Arial" w:eastAsiaTheme="minorEastAsia" w:hAnsi="Arial" w:cs="Arial"/>
          <w:sz w:val="20"/>
          <w:szCs w:val="20"/>
        </w:rPr>
        <w:t>eLearnings</w:t>
      </w:r>
      <w:proofErr w:type="spellEnd"/>
      <w:r w:rsidR="00855244" w:rsidRPr="00855244">
        <w:rPr>
          <w:rFonts w:ascii="Arial" w:eastAsiaTheme="minorEastAsia" w:hAnsi="Arial" w:cs="Arial"/>
          <w:sz w:val="20"/>
          <w:szCs w:val="20"/>
        </w:rPr>
        <w:t xml:space="preserve"> </w:t>
      </w:r>
      <w:r>
        <w:rPr>
          <w:rFonts w:ascii="Arial" w:eastAsiaTheme="minorEastAsia" w:hAnsi="Arial" w:cs="Arial"/>
          <w:sz w:val="20"/>
          <w:szCs w:val="20"/>
        </w:rPr>
        <w:t xml:space="preserve">von </w:t>
      </w:r>
      <w:proofErr w:type="spellStart"/>
      <w:r>
        <w:rPr>
          <w:rFonts w:ascii="Arial" w:eastAsiaTheme="minorEastAsia" w:hAnsi="Arial" w:cs="Arial"/>
          <w:sz w:val="20"/>
          <w:szCs w:val="20"/>
        </w:rPr>
        <w:t>Eplan</w:t>
      </w:r>
      <w:proofErr w:type="spellEnd"/>
      <w:r>
        <w:rPr>
          <w:rFonts w:ascii="Arial" w:eastAsiaTheme="minorEastAsia" w:hAnsi="Arial" w:cs="Arial"/>
          <w:sz w:val="20"/>
          <w:szCs w:val="20"/>
        </w:rPr>
        <w:t xml:space="preserve"> </w:t>
      </w:r>
      <w:r w:rsidR="00855244" w:rsidRPr="00855244">
        <w:rPr>
          <w:rFonts w:ascii="Arial" w:eastAsiaTheme="minorEastAsia" w:hAnsi="Arial" w:cs="Arial"/>
          <w:sz w:val="20"/>
          <w:szCs w:val="20"/>
        </w:rPr>
        <w:t xml:space="preserve">sind die Möglichkeiten für Anwender nahezu uneingeschränkt. In bis zu 16 Sprachen stellt der Lösungsanbieter weltweit </w:t>
      </w:r>
      <w:r>
        <w:rPr>
          <w:rFonts w:ascii="Arial" w:eastAsiaTheme="minorEastAsia" w:hAnsi="Arial" w:cs="Arial"/>
          <w:sz w:val="20"/>
          <w:szCs w:val="20"/>
        </w:rPr>
        <w:t>diese</w:t>
      </w:r>
      <w:r w:rsidR="00855244" w:rsidRPr="00855244">
        <w:rPr>
          <w:rFonts w:ascii="Arial" w:eastAsiaTheme="minorEastAsia" w:hAnsi="Arial" w:cs="Arial"/>
          <w:sz w:val="20"/>
          <w:szCs w:val="20"/>
        </w:rPr>
        <w:t xml:space="preserve"> Lerninhalte bereit. Das Besondere: Alle </w:t>
      </w:r>
      <w:proofErr w:type="spellStart"/>
      <w:r w:rsidR="00855244" w:rsidRPr="00855244">
        <w:rPr>
          <w:rFonts w:ascii="Arial" w:eastAsiaTheme="minorEastAsia" w:hAnsi="Arial" w:cs="Arial"/>
          <w:sz w:val="20"/>
          <w:szCs w:val="20"/>
        </w:rPr>
        <w:t>eLearnings</w:t>
      </w:r>
      <w:proofErr w:type="spellEnd"/>
      <w:r w:rsidR="00855244" w:rsidRPr="00855244">
        <w:rPr>
          <w:rFonts w:ascii="Arial" w:eastAsiaTheme="minorEastAsia" w:hAnsi="Arial" w:cs="Arial"/>
          <w:sz w:val="20"/>
          <w:szCs w:val="20"/>
        </w:rPr>
        <w:t xml:space="preserve"> entsprechen den internationalen Normen und sind </w:t>
      </w:r>
      <w:r>
        <w:rPr>
          <w:rFonts w:ascii="Arial" w:eastAsiaTheme="minorEastAsia" w:hAnsi="Arial" w:cs="Arial"/>
          <w:sz w:val="20"/>
          <w:szCs w:val="20"/>
        </w:rPr>
        <w:t xml:space="preserve">vollständig </w:t>
      </w:r>
      <w:r w:rsidR="00855244" w:rsidRPr="00855244">
        <w:rPr>
          <w:rFonts w:ascii="Arial" w:eastAsiaTheme="minorEastAsia" w:hAnsi="Arial" w:cs="Arial"/>
          <w:sz w:val="20"/>
          <w:szCs w:val="20"/>
        </w:rPr>
        <w:t xml:space="preserve">lokalisiert. Ganz neu ist das </w:t>
      </w:r>
      <w:r>
        <w:rPr>
          <w:rFonts w:ascii="Arial" w:eastAsiaTheme="minorEastAsia" w:hAnsi="Arial" w:cs="Arial"/>
          <w:sz w:val="20"/>
          <w:szCs w:val="20"/>
        </w:rPr>
        <w:t xml:space="preserve">eLearning </w:t>
      </w:r>
      <w:r w:rsidR="007C5D45">
        <w:rPr>
          <w:rFonts w:ascii="Arial" w:eastAsiaTheme="minorEastAsia" w:hAnsi="Arial" w:cs="Arial"/>
          <w:sz w:val="20"/>
          <w:szCs w:val="20"/>
        </w:rPr>
        <w:t>„</w:t>
      </w:r>
      <w:r w:rsidR="005D4236" w:rsidRPr="00A517FA">
        <w:rPr>
          <w:rFonts w:ascii="Arial" w:eastAsiaTheme="minorEastAsia" w:hAnsi="Arial" w:cs="Arial"/>
          <w:sz w:val="20"/>
          <w:szCs w:val="20"/>
        </w:rPr>
        <w:t xml:space="preserve">Updatetraining </w:t>
      </w:r>
      <w:proofErr w:type="spellStart"/>
      <w:r w:rsidR="005D4236" w:rsidRPr="00A517FA">
        <w:rPr>
          <w:rFonts w:ascii="Arial" w:eastAsiaTheme="minorEastAsia" w:hAnsi="Arial" w:cs="Arial"/>
          <w:sz w:val="20"/>
          <w:szCs w:val="20"/>
        </w:rPr>
        <w:t>Eplan</w:t>
      </w:r>
      <w:proofErr w:type="spellEnd"/>
      <w:r w:rsidR="005D4236" w:rsidRPr="00A517FA">
        <w:rPr>
          <w:rFonts w:ascii="Arial" w:eastAsiaTheme="minorEastAsia" w:hAnsi="Arial" w:cs="Arial"/>
          <w:sz w:val="20"/>
          <w:szCs w:val="20"/>
        </w:rPr>
        <w:t xml:space="preserve"> Plattform 2025</w:t>
      </w:r>
      <w:r w:rsidR="007C5D45">
        <w:rPr>
          <w:rFonts w:ascii="Arial" w:eastAsiaTheme="minorEastAsia" w:hAnsi="Arial" w:cs="Arial"/>
          <w:sz w:val="20"/>
          <w:szCs w:val="20"/>
        </w:rPr>
        <w:t>“</w:t>
      </w:r>
      <w:r w:rsidR="005D4236" w:rsidRPr="00A517FA">
        <w:rPr>
          <w:rFonts w:ascii="Arial" w:eastAsiaTheme="minorEastAsia" w:hAnsi="Arial" w:cs="Arial"/>
          <w:sz w:val="20"/>
          <w:szCs w:val="20"/>
        </w:rPr>
        <w:t>. Mit ihm könn</w:t>
      </w:r>
      <w:r w:rsidRPr="00A517FA">
        <w:rPr>
          <w:rFonts w:ascii="Arial" w:eastAsiaTheme="minorEastAsia" w:hAnsi="Arial" w:cs="Arial"/>
          <w:sz w:val="20"/>
          <w:szCs w:val="20"/>
        </w:rPr>
        <w:t>en User spielend leicht neue</w:t>
      </w:r>
      <w:r w:rsidRPr="00855244">
        <w:rPr>
          <w:rFonts w:ascii="Arial" w:eastAsiaTheme="minorEastAsia" w:hAnsi="Arial" w:cs="Arial"/>
          <w:sz w:val="20"/>
          <w:szCs w:val="20"/>
        </w:rPr>
        <w:t xml:space="preserve"> Funktionen entdecken</w:t>
      </w:r>
      <w:r w:rsidR="002F41B9">
        <w:rPr>
          <w:rFonts w:ascii="Arial" w:eastAsiaTheme="minorEastAsia" w:hAnsi="Arial" w:cs="Arial"/>
          <w:sz w:val="20"/>
          <w:szCs w:val="20"/>
        </w:rPr>
        <w:t>,</w:t>
      </w:r>
      <w:r w:rsidRPr="00855244">
        <w:rPr>
          <w:rFonts w:ascii="Arial" w:eastAsiaTheme="minorEastAsia" w:hAnsi="Arial" w:cs="Arial"/>
          <w:sz w:val="20"/>
          <w:szCs w:val="20"/>
        </w:rPr>
        <w:t xml:space="preserve"> Tipps in der Projektierung erhalten</w:t>
      </w:r>
      <w:r>
        <w:rPr>
          <w:rFonts w:ascii="Arial" w:eastAsiaTheme="minorEastAsia" w:hAnsi="Arial" w:cs="Arial"/>
          <w:sz w:val="20"/>
          <w:szCs w:val="20"/>
        </w:rPr>
        <w:t xml:space="preserve"> und kommen so zu besseren, schnelleren Ergebnissen. </w:t>
      </w:r>
      <w:r w:rsidR="005D4236">
        <w:rPr>
          <w:rFonts w:ascii="Arial" w:eastAsiaTheme="minorEastAsia" w:hAnsi="Arial" w:cs="Arial"/>
          <w:sz w:val="20"/>
          <w:szCs w:val="20"/>
        </w:rPr>
        <w:t xml:space="preserve">Zudem gibt es bei Interesse kundenindividuelle Consulting-Workshops zur </w:t>
      </w:r>
      <w:proofErr w:type="spellStart"/>
      <w:r w:rsidR="005D4236">
        <w:rPr>
          <w:rFonts w:ascii="Arial" w:eastAsiaTheme="minorEastAsia" w:hAnsi="Arial" w:cs="Arial"/>
          <w:sz w:val="20"/>
          <w:szCs w:val="20"/>
        </w:rPr>
        <w:t>Eplan</w:t>
      </w:r>
      <w:proofErr w:type="spellEnd"/>
      <w:r w:rsidR="005D4236">
        <w:rPr>
          <w:rFonts w:ascii="Arial" w:eastAsiaTheme="minorEastAsia" w:hAnsi="Arial" w:cs="Arial"/>
          <w:sz w:val="20"/>
          <w:szCs w:val="20"/>
        </w:rPr>
        <w:t xml:space="preserve"> Plattform 2025. </w:t>
      </w:r>
    </w:p>
    <w:p w14:paraId="5522D842" w14:textId="77777777" w:rsidR="005D4236" w:rsidRDefault="005D4236" w:rsidP="00855244">
      <w:pPr>
        <w:pStyle w:val="paragraph"/>
        <w:spacing w:before="0" w:beforeAutospacing="0" w:after="0" w:afterAutospacing="0" w:line="320" w:lineRule="exact"/>
        <w:ind w:right="2098"/>
        <w:textAlignment w:val="baseline"/>
        <w:rPr>
          <w:rFonts w:ascii="Arial" w:eastAsiaTheme="minorEastAsia" w:hAnsi="Arial" w:cs="Arial"/>
          <w:sz w:val="20"/>
          <w:szCs w:val="20"/>
        </w:rPr>
      </w:pPr>
    </w:p>
    <w:p w14:paraId="0B8A0D86" w14:textId="5B9A80A2" w:rsidR="005D4236" w:rsidRPr="00CA310F" w:rsidRDefault="005D4236"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rPr>
      </w:pPr>
      <w:r w:rsidRPr="00CA310F">
        <w:rPr>
          <w:rFonts w:ascii="Arial" w:eastAsiaTheme="minorEastAsia" w:hAnsi="Arial" w:cs="Arial"/>
          <w:b/>
          <w:bCs/>
          <w:sz w:val="20"/>
          <w:szCs w:val="20"/>
        </w:rPr>
        <w:t>Digitales Onboarding</w:t>
      </w:r>
      <w:r w:rsidR="00A517FA" w:rsidRPr="00CA310F">
        <w:rPr>
          <w:rFonts w:ascii="Arial" w:eastAsiaTheme="minorEastAsia" w:hAnsi="Arial" w:cs="Arial"/>
          <w:b/>
          <w:bCs/>
          <w:sz w:val="20"/>
          <w:szCs w:val="20"/>
        </w:rPr>
        <w:t xml:space="preserve">: </w:t>
      </w:r>
      <w:r w:rsidR="006A2B83">
        <w:rPr>
          <w:rFonts w:ascii="Arial" w:eastAsiaTheme="minorEastAsia" w:hAnsi="Arial" w:cs="Arial"/>
          <w:b/>
          <w:bCs/>
          <w:sz w:val="20"/>
          <w:szCs w:val="20"/>
        </w:rPr>
        <w:t>Willkommen an Bord</w:t>
      </w:r>
    </w:p>
    <w:p w14:paraId="42213C5E" w14:textId="1DB1D4C4" w:rsidR="008D5CE3" w:rsidRDefault="00A517FA" w:rsidP="00855244">
      <w:pPr>
        <w:pStyle w:val="paragraph"/>
        <w:spacing w:before="0" w:beforeAutospacing="0" w:after="0" w:afterAutospacing="0" w:line="320" w:lineRule="exact"/>
        <w:ind w:right="2098"/>
        <w:textAlignment w:val="baseline"/>
        <w:rPr>
          <w:rFonts w:ascii="Arial" w:eastAsiaTheme="minorEastAsia" w:hAnsi="Arial" w:cs="Arial"/>
          <w:sz w:val="20"/>
          <w:szCs w:val="20"/>
        </w:rPr>
      </w:pPr>
      <w:r>
        <w:rPr>
          <w:rFonts w:ascii="Arial" w:eastAsiaTheme="minorEastAsia" w:hAnsi="Arial" w:cs="Arial"/>
          <w:sz w:val="20"/>
          <w:szCs w:val="20"/>
        </w:rPr>
        <w:t xml:space="preserve">Damit Anwender in Kürze noch einfacher in die Planung mit </w:t>
      </w:r>
      <w:proofErr w:type="spellStart"/>
      <w:r>
        <w:rPr>
          <w:rFonts w:ascii="Arial" w:eastAsiaTheme="minorEastAsia" w:hAnsi="Arial" w:cs="Arial"/>
          <w:sz w:val="20"/>
          <w:szCs w:val="20"/>
        </w:rPr>
        <w:t>Eplan</w:t>
      </w:r>
      <w:proofErr w:type="spellEnd"/>
      <w:r>
        <w:rPr>
          <w:rFonts w:ascii="Arial" w:eastAsiaTheme="minorEastAsia" w:hAnsi="Arial" w:cs="Arial"/>
          <w:sz w:val="20"/>
          <w:szCs w:val="20"/>
        </w:rPr>
        <w:t xml:space="preserve"> starten können, hat der Lösungsanbieter verschiedene Onboarding</w:t>
      </w:r>
      <w:r w:rsidR="008D5CE3">
        <w:rPr>
          <w:rFonts w:ascii="Arial" w:eastAsiaTheme="minorEastAsia" w:hAnsi="Arial" w:cs="Arial"/>
          <w:sz w:val="20"/>
          <w:szCs w:val="20"/>
        </w:rPr>
        <w:t>-</w:t>
      </w:r>
      <w:r>
        <w:rPr>
          <w:rFonts w:ascii="Arial" w:eastAsiaTheme="minorEastAsia" w:hAnsi="Arial" w:cs="Arial"/>
          <w:sz w:val="20"/>
          <w:szCs w:val="20"/>
        </w:rPr>
        <w:t xml:space="preserve">Pakete geschnürt – von digital </w:t>
      </w:r>
      <w:r w:rsidR="008D5CE3">
        <w:rPr>
          <w:rFonts w:ascii="Arial" w:eastAsiaTheme="minorEastAsia" w:hAnsi="Arial" w:cs="Arial"/>
          <w:sz w:val="20"/>
          <w:szCs w:val="20"/>
        </w:rPr>
        <w:t xml:space="preserve">im eigenständigen Lernen/Implementieren bis hin zur teil- oder vollständigen Unterstützung per Professional Services. Das beinhaltet kundenindividuelle Implementierung in Infrastrukturen, Ausbildung durch die </w:t>
      </w:r>
      <w:proofErr w:type="spellStart"/>
      <w:r w:rsidR="008D5CE3">
        <w:rPr>
          <w:rFonts w:ascii="Arial" w:eastAsiaTheme="minorEastAsia" w:hAnsi="Arial" w:cs="Arial"/>
          <w:sz w:val="20"/>
          <w:szCs w:val="20"/>
        </w:rPr>
        <w:t>Eplan</w:t>
      </w:r>
      <w:proofErr w:type="spellEnd"/>
      <w:r w:rsidR="008D5CE3">
        <w:rPr>
          <w:rFonts w:ascii="Arial" w:eastAsiaTheme="minorEastAsia" w:hAnsi="Arial" w:cs="Arial"/>
          <w:sz w:val="20"/>
          <w:szCs w:val="20"/>
        </w:rPr>
        <w:t xml:space="preserve"> Trainingsakademie sowie Consulting</w:t>
      </w:r>
      <w:r w:rsidR="006A2B83">
        <w:rPr>
          <w:rFonts w:ascii="Arial" w:eastAsiaTheme="minorEastAsia" w:hAnsi="Arial" w:cs="Arial"/>
          <w:sz w:val="20"/>
          <w:szCs w:val="20"/>
        </w:rPr>
        <w:t>leistungen</w:t>
      </w:r>
      <w:r w:rsidR="008D5CE3">
        <w:rPr>
          <w:rFonts w:ascii="Arial" w:eastAsiaTheme="minorEastAsia" w:hAnsi="Arial" w:cs="Arial"/>
          <w:sz w:val="20"/>
          <w:szCs w:val="20"/>
        </w:rPr>
        <w:t xml:space="preserve">. Unternehmen </w:t>
      </w:r>
      <w:r w:rsidR="006A2B83">
        <w:rPr>
          <w:rFonts w:ascii="Arial" w:eastAsiaTheme="minorEastAsia" w:hAnsi="Arial" w:cs="Arial"/>
          <w:sz w:val="20"/>
          <w:szCs w:val="20"/>
        </w:rPr>
        <w:t xml:space="preserve">werden </w:t>
      </w:r>
      <w:r w:rsidR="008D5CE3">
        <w:rPr>
          <w:rFonts w:ascii="Arial" w:eastAsiaTheme="minorEastAsia" w:hAnsi="Arial" w:cs="Arial"/>
          <w:sz w:val="20"/>
          <w:szCs w:val="20"/>
        </w:rPr>
        <w:t>in ihrer gesamten Digital Journey unterstützt, damit sie von Anfang an erfolgreich arbeiten</w:t>
      </w:r>
      <w:r w:rsidR="006A2B83">
        <w:rPr>
          <w:rFonts w:ascii="Arial" w:eastAsiaTheme="minorEastAsia" w:hAnsi="Arial" w:cs="Arial"/>
          <w:sz w:val="20"/>
          <w:szCs w:val="20"/>
        </w:rPr>
        <w:t xml:space="preserve"> und</w:t>
      </w:r>
      <w:r w:rsidR="008D5CE3">
        <w:rPr>
          <w:rFonts w:ascii="Arial" w:eastAsiaTheme="minorEastAsia" w:hAnsi="Arial" w:cs="Arial"/>
          <w:sz w:val="20"/>
          <w:szCs w:val="20"/>
        </w:rPr>
        <w:t xml:space="preserve"> damit das </w:t>
      </w:r>
      <w:r w:rsidR="006A2B83">
        <w:rPr>
          <w:rFonts w:ascii="Arial" w:eastAsiaTheme="minorEastAsia" w:hAnsi="Arial" w:cs="Arial"/>
          <w:sz w:val="20"/>
          <w:szCs w:val="20"/>
        </w:rPr>
        <w:t xml:space="preserve">Optimale </w:t>
      </w:r>
      <w:r w:rsidR="008D5CE3">
        <w:rPr>
          <w:rFonts w:ascii="Arial" w:eastAsiaTheme="minorEastAsia" w:hAnsi="Arial" w:cs="Arial"/>
          <w:sz w:val="20"/>
          <w:szCs w:val="20"/>
        </w:rPr>
        <w:t xml:space="preserve">aus der Software herausholen. </w:t>
      </w:r>
    </w:p>
    <w:p w14:paraId="0FE40599" w14:textId="0E496CF6" w:rsidR="00C423F3" w:rsidRPr="008D5CE3" w:rsidRDefault="00C423F3" w:rsidP="00855244">
      <w:pPr>
        <w:pStyle w:val="paragraph"/>
        <w:spacing w:before="0" w:beforeAutospacing="0" w:after="0" w:afterAutospacing="0" w:line="320" w:lineRule="exact"/>
        <w:ind w:right="2098"/>
        <w:textAlignment w:val="baseline"/>
        <w:rPr>
          <w:rFonts w:ascii="Arial" w:hAnsi="Arial" w:cs="Arial"/>
          <w:sz w:val="20"/>
          <w:szCs w:val="20"/>
        </w:rPr>
      </w:pPr>
    </w:p>
    <w:p w14:paraId="4E65D232" w14:textId="1A5CD690" w:rsidR="00C423F3" w:rsidRDefault="00C423F3"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rPr>
      </w:pPr>
      <w:r w:rsidRPr="001D5278">
        <w:rPr>
          <w:rFonts w:ascii="Arial" w:eastAsiaTheme="minorEastAsia" w:hAnsi="Arial" w:cs="Arial"/>
          <w:b/>
          <w:bCs/>
          <w:sz w:val="20"/>
          <w:szCs w:val="20"/>
        </w:rPr>
        <w:t>Mehr Infos</w:t>
      </w:r>
      <w:r w:rsidR="00A517FA">
        <w:rPr>
          <w:rFonts w:ascii="Arial" w:eastAsiaTheme="minorEastAsia" w:hAnsi="Arial" w:cs="Arial"/>
          <w:b/>
          <w:bCs/>
          <w:sz w:val="20"/>
          <w:szCs w:val="20"/>
        </w:rPr>
        <w:t xml:space="preserve">, News-Projekt </w:t>
      </w:r>
      <w:r w:rsidRPr="001D5278">
        <w:rPr>
          <w:rFonts w:ascii="Arial" w:eastAsiaTheme="minorEastAsia" w:hAnsi="Arial" w:cs="Arial"/>
          <w:b/>
          <w:bCs/>
          <w:sz w:val="20"/>
          <w:szCs w:val="20"/>
        </w:rPr>
        <w:t xml:space="preserve">sowie alle </w:t>
      </w:r>
      <w:proofErr w:type="spellStart"/>
      <w:r w:rsidRPr="001D5278">
        <w:rPr>
          <w:rFonts w:ascii="Arial" w:eastAsiaTheme="minorEastAsia" w:hAnsi="Arial" w:cs="Arial"/>
          <w:b/>
          <w:bCs/>
          <w:sz w:val="20"/>
          <w:szCs w:val="20"/>
        </w:rPr>
        <w:t>eLearnings</w:t>
      </w:r>
      <w:proofErr w:type="spellEnd"/>
      <w:r w:rsidRPr="001D5278">
        <w:rPr>
          <w:rFonts w:ascii="Arial" w:eastAsiaTheme="minorEastAsia" w:hAnsi="Arial" w:cs="Arial"/>
          <w:b/>
          <w:bCs/>
          <w:sz w:val="20"/>
          <w:szCs w:val="20"/>
        </w:rPr>
        <w:t xml:space="preserve"> unter:</w:t>
      </w:r>
    </w:p>
    <w:p w14:paraId="6E9425C5" w14:textId="5DE581FA" w:rsidR="005D4236" w:rsidRDefault="00C87BAD" w:rsidP="00855244">
      <w:pPr>
        <w:pStyle w:val="paragraph"/>
        <w:spacing w:before="0" w:beforeAutospacing="0" w:after="0" w:afterAutospacing="0" w:line="320" w:lineRule="exact"/>
        <w:ind w:right="2098"/>
        <w:textAlignment w:val="baseline"/>
        <w:rPr>
          <w:rFonts w:ascii="Helvetica" w:hAnsi="Helvetica"/>
          <w:color w:val="000000"/>
          <w:sz w:val="21"/>
          <w:szCs w:val="21"/>
        </w:rPr>
      </w:pPr>
      <w:hyperlink r:id="rId11" w:history="1">
        <w:r w:rsidR="005D4236">
          <w:rPr>
            <w:rStyle w:val="Hyperlink"/>
            <w:rFonts w:ascii="Helvetica" w:hAnsi="Helvetica"/>
            <w:sz w:val="21"/>
            <w:szCs w:val="21"/>
          </w:rPr>
          <w:t>www.eplan.com</w:t>
        </w:r>
      </w:hyperlink>
      <w:r w:rsidR="005D4236">
        <w:rPr>
          <w:rFonts w:ascii="Helvetica" w:hAnsi="Helvetica"/>
          <w:color w:val="000000"/>
          <w:sz w:val="21"/>
          <w:szCs w:val="21"/>
        </w:rPr>
        <w:t xml:space="preserve"> </w:t>
      </w:r>
    </w:p>
    <w:p w14:paraId="305E9B19" w14:textId="77777777" w:rsidR="00B367BE" w:rsidRDefault="00B367BE" w:rsidP="00855244">
      <w:pPr>
        <w:pStyle w:val="paragraph"/>
        <w:spacing w:before="0" w:beforeAutospacing="0" w:after="0" w:afterAutospacing="0" w:line="320" w:lineRule="exact"/>
        <w:ind w:right="2098"/>
        <w:textAlignment w:val="baseline"/>
        <w:rPr>
          <w:rFonts w:ascii="Helvetica" w:hAnsi="Helvetica"/>
          <w:b/>
          <w:bCs/>
          <w:color w:val="000000"/>
          <w:sz w:val="21"/>
          <w:szCs w:val="21"/>
        </w:rPr>
      </w:pPr>
    </w:p>
    <w:p w14:paraId="25DBF2A0" w14:textId="06460FF8" w:rsidR="00B367BE" w:rsidRPr="00B367BE" w:rsidRDefault="00B367BE" w:rsidP="00B367BE">
      <w:pPr>
        <w:pStyle w:val="paragraph"/>
        <w:spacing w:before="0" w:beforeAutospacing="0" w:after="0" w:afterAutospacing="0"/>
        <w:ind w:right="2085"/>
        <w:textAlignment w:val="baseline"/>
        <w:rPr>
          <w:rFonts w:ascii="Arial" w:eastAsiaTheme="minorEastAsia" w:hAnsi="Arial" w:cs="Arial"/>
          <w:sz w:val="20"/>
          <w:szCs w:val="20"/>
        </w:rPr>
      </w:pPr>
      <w:r w:rsidRPr="00B367BE">
        <w:rPr>
          <w:rFonts w:ascii="Arial" w:eastAsiaTheme="minorEastAsia" w:hAnsi="Arial" w:cs="Arial"/>
          <w:sz w:val="20"/>
          <w:szCs w:val="20"/>
        </w:rPr>
        <w:t>(</w:t>
      </w:r>
      <w:r>
        <w:rPr>
          <w:rFonts w:ascii="Arial" w:eastAsiaTheme="minorEastAsia" w:hAnsi="Arial" w:cs="Arial"/>
          <w:sz w:val="20"/>
          <w:szCs w:val="20"/>
        </w:rPr>
        <w:t>5.575</w:t>
      </w:r>
      <w:r w:rsidRPr="00B367BE">
        <w:rPr>
          <w:rFonts w:ascii="Arial" w:eastAsiaTheme="minorEastAsia" w:hAnsi="Arial" w:cs="Arial"/>
          <w:sz w:val="20"/>
          <w:szCs w:val="20"/>
        </w:rPr>
        <w:t xml:space="preserve"> Zeichen</w:t>
      </w:r>
      <w:r w:rsidRPr="00B367BE">
        <w:rPr>
          <w:rFonts w:eastAsiaTheme="minorEastAsia"/>
        </w:rPr>
        <w:t>)</w:t>
      </w:r>
    </w:p>
    <w:p w14:paraId="5B36C02B" w14:textId="77777777" w:rsidR="00B367BE" w:rsidRPr="001D5278" w:rsidRDefault="00B367BE"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rPr>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D2628" w:rsidRPr="00D2409E" w14:paraId="525CAD6D" w14:textId="77777777" w:rsidTr="00E305F5">
        <w:trPr>
          <w:trHeight w:hRule="exact" w:val="2494"/>
        </w:trPr>
        <w:tc>
          <w:tcPr>
            <w:tcW w:w="3685" w:type="dxa"/>
            <w:tcMar>
              <w:left w:w="0" w:type="dxa"/>
              <w:right w:w="0" w:type="dxa"/>
            </w:tcMar>
            <w:vAlign w:val="bottom"/>
          </w:tcPr>
          <w:p w14:paraId="11076555" w14:textId="77777777" w:rsidR="00CD2628" w:rsidRPr="007633E1" w:rsidRDefault="00CD2628" w:rsidP="00E305F5">
            <w:pPr>
              <w:pStyle w:val="Bu-Bildanker"/>
            </w:pPr>
            <w:r>
              <w:rPr>
                <w:noProof/>
                <w:lang w:val="de-DE"/>
              </w:rPr>
              <w:drawing>
                <wp:anchor distT="0" distB="0" distL="114300" distR="114300" simplePos="0" relativeHeight="251663362" behindDoc="0" locked="0" layoutInCell="1" allowOverlap="1" wp14:anchorId="48760C55" wp14:editId="06CFC3ED">
                  <wp:simplePos x="0" y="0"/>
                  <wp:positionH relativeFrom="column">
                    <wp:posOffset>27940</wp:posOffset>
                  </wp:positionH>
                  <wp:positionV relativeFrom="page">
                    <wp:posOffset>453390</wp:posOffset>
                  </wp:positionV>
                  <wp:extent cx="2330450" cy="1146810"/>
                  <wp:effectExtent l="0" t="0" r="0" b="0"/>
                  <wp:wrapThrough wrapText="bothSides">
                    <wp:wrapPolygon edited="0">
                      <wp:start x="0" y="0"/>
                      <wp:lineTo x="0" y="21169"/>
                      <wp:lineTo x="21365" y="21169"/>
                      <wp:lineTo x="21365"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a:stretch>
                            <a:fillRect/>
                          </a:stretch>
                        </pic:blipFill>
                        <pic:spPr>
                          <a:xfrm>
                            <a:off x="0" y="0"/>
                            <a:ext cx="2330450" cy="114681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63C733C9" w14:textId="77777777" w:rsidR="00CD2628" w:rsidRDefault="00CD2628" w:rsidP="00E305F5">
            <w:pPr>
              <w:pStyle w:val="Bu-Bildanker"/>
            </w:pPr>
          </w:p>
        </w:tc>
        <w:tc>
          <w:tcPr>
            <w:tcW w:w="3685" w:type="dxa"/>
            <w:tcMar>
              <w:left w:w="0" w:type="dxa"/>
              <w:right w:w="0" w:type="dxa"/>
            </w:tcMar>
          </w:tcPr>
          <w:p w14:paraId="6C1A91EA" w14:textId="77777777" w:rsidR="00CD2628" w:rsidRPr="007633E1" w:rsidRDefault="00CD2628" w:rsidP="00E305F5">
            <w:pPr>
              <w:pStyle w:val="Bu-Bildanker"/>
            </w:pPr>
            <w:r>
              <w:rPr>
                <w:noProof/>
                <w:lang w:val="de-DE"/>
              </w:rPr>
              <w:drawing>
                <wp:anchor distT="0" distB="0" distL="0" distR="0" simplePos="0" relativeHeight="251662338" behindDoc="0" locked="0" layoutInCell="1" allowOverlap="1" wp14:anchorId="40995F20" wp14:editId="2EE80FE7">
                  <wp:simplePos x="0" y="0"/>
                  <wp:positionH relativeFrom="column">
                    <wp:posOffset>330</wp:posOffset>
                  </wp:positionH>
                  <wp:positionV relativeFrom="page">
                    <wp:posOffset>450393</wp:posOffset>
                  </wp:positionV>
                  <wp:extent cx="2258517" cy="1112139"/>
                  <wp:effectExtent l="0" t="0" r="8890" b="0"/>
                  <wp:wrapThrough wrapText="bothSides">
                    <wp:wrapPolygon edited="0">
                      <wp:start x="0" y="0"/>
                      <wp:lineTo x="0" y="21094"/>
                      <wp:lineTo x="21503" y="21094"/>
                      <wp:lineTo x="21503"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3"/>
                          <a:stretch>
                            <a:fillRect/>
                          </a:stretch>
                        </pic:blipFill>
                        <pic:spPr>
                          <a:xfrm>
                            <a:off x="0" y="0"/>
                            <a:ext cx="2265580" cy="1115617"/>
                          </a:xfrm>
                          <a:prstGeom prst="rect">
                            <a:avLst/>
                          </a:prstGeom>
                        </pic:spPr>
                      </pic:pic>
                    </a:graphicData>
                  </a:graphic>
                  <wp14:sizeRelH relativeFrom="margin">
                    <wp14:pctWidth>0</wp14:pctWidth>
                  </wp14:sizeRelH>
                  <wp14:sizeRelV relativeFrom="margin">
                    <wp14:pctHeight>0</wp14:pctHeight>
                  </wp14:sizeRelV>
                </wp:anchor>
              </w:drawing>
            </w:r>
          </w:p>
        </w:tc>
      </w:tr>
      <w:tr w:rsidR="00CD2628" w:rsidRPr="008008A6" w14:paraId="55487210" w14:textId="77777777" w:rsidTr="00E305F5">
        <w:trPr>
          <w:trHeight w:val="897"/>
        </w:trPr>
        <w:tc>
          <w:tcPr>
            <w:tcW w:w="3685" w:type="dxa"/>
            <w:tcMar>
              <w:left w:w="0" w:type="dxa"/>
              <w:right w:w="0" w:type="dxa"/>
            </w:tcMar>
          </w:tcPr>
          <w:p w14:paraId="1490904C" w14:textId="35B9D03B" w:rsidR="00CD2628" w:rsidRPr="005F76BD" w:rsidRDefault="00CD2628" w:rsidP="00E305F5">
            <w:pPr>
              <w:pStyle w:val="BU-Head"/>
            </w:pPr>
            <w:r>
              <w:t xml:space="preserve">eLearning </w:t>
            </w:r>
            <w:proofErr w:type="spellStart"/>
            <w:r>
              <w:t>Eplan</w:t>
            </w:r>
            <w:proofErr w:type="spellEnd"/>
            <w:r>
              <w:t xml:space="preserve"> Plattform 2025</w:t>
            </w:r>
          </w:p>
          <w:p w14:paraId="08FC6524" w14:textId="2DE1D046" w:rsidR="00CD2628" w:rsidRPr="005F76BD" w:rsidRDefault="00B367BE" w:rsidP="00E305F5">
            <w:pPr>
              <w:pStyle w:val="BU"/>
              <w:rPr>
                <w:spacing w:val="-5"/>
              </w:rPr>
            </w:pPr>
            <w:r>
              <w:t>Mit dem</w:t>
            </w:r>
            <w:r w:rsidR="00CD2628" w:rsidRPr="00CD2628">
              <w:t xml:space="preserve"> eLearning „Updatetraining </w:t>
            </w:r>
            <w:proofErr w:type="spellStart"/>
            <w:r w:rsidR="00CD2628" w:rsidRPr="00CD2628">
              <w:t>Eplan</w:t>
            </w:r>
            <w:proofErr w:type="spellEnd"/>
            <w:r w:rsidR="00CD2628" w:rsidRPr="00CD2628">
              <w:t xml:space="preserve"> Plattform 2025“ können User spielend leicht neue Funktionen </w:t>
            </w:r>
            <w:r w:rsidR="00CD2628" w:rsidRPr="00CD2628">
              <w:lastRenderedPageBreak/>
              <w:t>entdecken, Tipps in der Projektierung erhalten und kommen so zu besseren, schnelleren Ergebnissen.</w:t>
            </w:r>
          </w:p>
        </w:tc>
        <w:tc>
          <w:tcPr>
            <w:tcW w:w="283" w:type="dxa"/>
            <w:tcMar>
              <w:left w:w="0" w:type="dxa"/>
              <w:right w:w="0" w:type="dxa"/>
            </w:tcMar>
          </w:tcPr>
          <w:p w14:paraId="55C0CC07" w14:textId="77777777" w:rsidR="00CD2628" w:rsidRPr="005F76BD" w:rsidRDefault="00CD2628" w:rsidP="00E305F5">
            <w:pPr>
              <w:pStyle w:val="Copytext"/>
            </w:pPr>
          </w:p>
        </w:tc>
        <w:tc>
          <w:tcPr>
            <w:tcW w:w="3685" w:type="dxa"/>
            <w:tcMar>
              <w:left w:w="0" w:type="dxa"/>
              <w:right w:w="0" w:type="dxa"/>
            </w:tcMar>
          </w:tcPr>
          <w:p w14:paraId="605FF9FD" w14:textId="0E0AB848" w:rsidR="00CD2628" w:rsidRPr="00CD2628" w:rsidRDefault="00CD2628" w:rsidP="00E305F5">
            <w:pPr>
              <w:pStyle w:val="BU-Head"/>
              <w:rPr>
                <w:bCs w:val="0"/>
              </w:rPr>
            </w:pPr>
            <w:r w:rsidRPr="00CD2628">
              <w:rPr>
                <w:bCs w:val="0"/>
              </w:rPr>
              <w:t>Engineering Vorlagen</w:t>
            </w:r>
          </w:p>
          <w:p w14:paraId="5D0649C2" w14:textId="1FE467A8" w:rsidR="00CD2628" w:rsidRPr="005F76BD" w:rsidRDefault="00CD2628" w:rsidP="00E305F5">
            <w:pPr>
              <w:pStyle w:val="BU"/>
            </w:pPr>
            <w:proofErr w:type="spellStart"/>
            <w:r w:rsidRPr="00CD2628">
              <w:t>Eplan</w:t>
            </w:r>
            <w:proofErr w:type="spellEnd"/>
            <w:r w:rsidRPr="00CD2628">
              <w:t xml:space="preserve"> bietet </w:t>
            </w:r>
            <w:r w:rsidR="00DF1617">
              <w:t>mehr als</w:t>
            </w:r>
            <w:r w:rsidRPr="00CD2628">
              <w:t xml:space="preserve"> </w:t>
            </w:r>
            <w:r w:rsidR="00C87BAD">
              <w:t xml:space="preserve">30 </w:t>
            </w:r>
            <w:r w:rsidRPr="00CD2628">
              <w:t>Datenpakete für Anwender, die aus Standardisierungsvorlagen, Industry Templates und Applikationsbeispielen</w:t>
            </w:r>
            <w:r w:rsidR="00C87BAD">
              <w:t xml:space="preserve"> </w:t>
            </w:r>
            <w:r w:rsidR="00C87BAD">
              <w:lastRenderedPageBreak/>
              <w:t>bestehen</w:t>
            </w:r>
            <w:r w:rsidRPr="00CD2628">
              <w:t xml:space="preserve"> </w:t>
            </w:r>
            <w:r w:rsidR="00DF1617">
              <w:t xml:space="preserve">– basierend auf dem </w:t>
            </w:r>
            <w:proofErr w:type="spellStart"/>
            <w:r w:rsidR="00DF1617">
              <w:t>Eplan</w:t>
            </w:r>
            <w:proofErr w:type="spellEnd"/>
            <w:r w:rsidR="00DF1617">
              <w:t xml:space="preserve"> Engineering Standard (EES)</w:t>
            </w:r>
            <w:r w:rsidRPr="00CD2628">
              <w:t>.</w:t>
            </w:r>
          </w:p>
        </w:tc>
      </w:tr>
      <w:tr w:rsidR="004F1DBB" w:rsidRPr="00D2409E" w14:paraId="2BD24560" w14:textId="77777777" w:rsidTr="00E305F5">
        <w:trPr>
          <w:trHeight w:hRule="exact" w:val="2494"/>
        </w:trPr>
        <w:tc>
          <w:tcPr>
            <w:tcW w:w="3685" w:type="dxa"/>
            <w:tcMar>
              <w:left w:w="0" w:type="dxa"/>
              <w:right w:w="0" w:type="dxa"/>
            </w:tcMar>
            <w:vAlign w:val="bottom"/>
          </w:tcPr>
          <w:p w14:paraId="16E21A86" w14:textId="77777777" w:rsidR="004F1DBB" w:rsidRPr="00DF1617" w:rsidRDefault="004F1DBB" w:rsidP="00E305F5">
            <w:pPr>
              <w:pStyle w:val="Bu-Bildanker"/>
              <w:rPr>
                <w:lang w:val="de-DE"/>
              </w:rPr>
            </w:pPr>
            <w:r>
              <w:rPr>
                <w:noProof/>
                <w:lang w:val="de-DE"/>
              </w:rPr>
              <w:lastRenderedPageBreak/>
              <w:drawing>
                <wp:anchor distT="0" distB="0" distL="114300" distR="114300" simplePos="0" relativeHeight="251666434" behindDoc="0" locked="0" layoutInCell="1" allowOverlap="1" wp14:anchorId="3CBC3DC1" wp14:editId="6DB87D0E">
                  <wp:simplePos x="0" y="0"/>
                  <wp:positionH relativeFrom="column">
                    <wp:posOffset>43180</wp:posOffset>
                  </wp:positionH>
                  <wp:positionV relativeFrom="page">
                    <wp:posOffset>458470</wp:posOffset>
                  </wp:positionV>
                  <wp:extent cx="2133600" cy="1146810"/>
                  <wp:effectExtent l="0" t="0" r="0" b="0"/>
                  <wp:wrapThrough wrapText="bothSides">
                    <wp:wrapPolygon edited="0">
                      <wp:start x="0" y="0"/>
                      <wp:lineTo x="0" y="21169"/>
                      <wp:lineTo x="21407" y="21169"/>
                      <wp:lineTo x="21407" y="0"/>
                      <wp:lineTo x="0" y="0"/>
                    </wp:wrapPolygon>
                  </wp:wrapThrough>
                  <wp:docPr id="1985099716" name="Grafik 1985099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099716" name="Grafik 1985099716"/>
                          <pic:cNvPicPr/>
                        </pic:nvPicPr>
                        <pic:blipFill>
                          <a:blip r:embed="rId14"/>
                          <a:stretch>
                            <a:fillRect/>
                          </a:stretch>
                        </pic:blipFill>
                        <pic:spPr>
                          <a:xfrm>
                            <a:off x="0" y="0"/>
                            <a:ext cx="2133600" cy="114681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7B2045D7" w14:textId="77777777" w:rsidR="004F1DBB" w:rsidRPr="00DF1617" w:rsidRDefault="004F1DBB" w:rsidP="00E305F5">
            <w:pPr>
              <w:pStyle w:val="Bu-Bildanker"/>
              <w:rPr>
                <w:lang w:val="de-DE"/>
              </w:rPr>
            </w:pPr>
          </w:p>
        </w:tc>
        <w:tc>
          <w:tcPr>
            <w:tcW w:w="3685" w:type="dxa"/>
            <w:tcMar>
              <w:left w:w="0" w:type="dxa"/>
              <w:right w:w="0" w:type="dxa"/>
            </w:tcMar>
          </w:tcPr>
          <w:p w14:paraId="20244E08" w14:textId="1E1C451A" w:rsidR="004F1DBB" w:rsidRPr="00DF1617" w:rsidRDefault="004F1DBB" w:rsidP="00E305F5">
            <w:pPr>
              <w:pStyle w:val="Bu-Bildanker"/>
              <w:rPr>
                <w:lang w:val="de-DE"/>
              </w:rPr>
            </w:pPr>
          </w:p>
        </w:tc>
      </w:tr>
      <w:tr w:rsidR="00B367BE" w:rsidRPr="008008A6" w14:paraId="44C4FF16" w14:textId="77777777" w:rsidTr="00E305F5">
        <w:trPr>
          <w:trHeight w:val="897"/>
        </w:trPr>
        <w:tc>
          <w:tcPr>
            <w:tcW w:w="3685" w:type="dxa"/>
            <w:tcMar>
              <w:left w:w="0" w:type="dxa"/>
              <w:right w:w="0" w:type="dxa"/>
            </w:tcMar>
          </w:tcPr>
          <w:p w14:paraId="30FB08BE" w14:textId="48902EC7" w:rsidR="00B367BE" w:rsidRPr="005F76BD" w:rsidRDefault="001C7486" w:rsidP="00E305F5">
            <w:pPr>
              <w:pStyle w:val="BU-Head"/>
            </w:pPr>
            <w:r>
              <w:t>News Projekt</w:t>
            </w:r>
          </w:p>
          <w:p w14:paraId="298B3CE3" w14:textId="04902825" w:rsidR="00B367BE" w:rsidRPr="005F76BD" w:rsidRDefault="00DF1617" w:rsidP="00B367BE">
            <w:pPr>
              <w:pStyle w:val="BU"/>
              <w:rPr>
                <w:spacing w:val="-5"/>
              </w:rPr>
            </w:pPr>
            <w:r>
              <w:t>N</w:t>
            </w:r>
            <w:r w:rsidR="00B367BE">
              <w:t xml:space="preserve">eu ist ein News-Projekt zur </w:t>
            </w:r>
            <w:proofErr w:type="spellStart"/>
            <w:r w:rsidR="00B367BE">
              <w:t>Eplan</w:t>
            </w:r>
            <w:proofErr w:type="spellEnd"/>
            <w:r w:rsidR="00B367BE">
              <w:t xml:space="preserve"> Plattform 2025: Das Datenpaket beinhaltet detaillierte Informationen zum Update und ermöglicht Anwendern, die neuen Funktionen direkt in der Software zu testen.</w:t>
            </w:r>
          </w:p>
        </w:tc>
        <w:tc>
          <w:tcPr>
            <w:tcW w:w="283" w:type="dxa"/>
            <w:tcMar>
              <w:left w:w="0" w:type="dxa"/>
              <w:right w:w="0" w:type="dxa"/>
            </w:tcMar>
          </w:tcPr>
          <w:p w14:paraId="5DAB9E77" w14:textId="77777777" w:rsidR="00B367BE" w:rsidRPr="005F76BD" w:rsidRDefault="00B367BE" w:rsidP="00E305F5">
            <w:pPr>
              <w:pStyle w:val="Copytext"/>
            </w:pPr>
          </w:p>
        </w:tc>
        <w:tc>
          <w:tcPr>
            <w:tcW w:w="3685" w:type="dxa"/>
            <w:tcMar>
              <w:left w:w="0" w:type="dxa"/>
              <w:right w:w="0" w:type="dxa"/>
            </w:tcMar>
          </w:tcPr>
          <w:p w14:paraId="25157F65" w14:textId="11945328" w:rsidR="00B367BE" w:rsidRPr="005F76BD" w:rsidRDefault="00B367BE" w:rsidP="00E305F5">
            <w:pPr>
              <w:pStyle w:val="BU"/>
            </w:pPr>
            <w:r>
              <w:t>.</w:t>
            </w:r>
          </w:p>
        </w:tc>
      </w:tr>
      <w:tr w:rsidR="00C933FC" w:rsidRPr="006C61C5" w14:paraId="79B00312" w14:textId="77777777" w:rsidTr="00080930">
        <w:tc>
          <w:tcPr>
            <w:tcW w:w="3685" w:type="dxa"/>
            <w:tcMar>
              <w:left w:w="0" w:type="dxa"/>
              <w:right w:w="0" w:type="dxa"/>
            </w:tcMar>
          </w:tcPr>
          <w:p w14:paraId="6908B196" w14:textId="2B7D0335" w:rsidR="00D348AA" w:rsidRPr="001373F8" w:rsidRDefault="00D348AA" w:rsidP="004D3ECB">
            <w:pPr>
              <w:pStyle w:val="BU-Head"/>
              <w:suppressAutoHyphens/>
              <w:ind w:left="0"/>
              <w:rPr>
                <w:spacing w:val="-5"/>
              </w:rPr>
            </w:pPr>
          </w:p>
        </w:tc>
        <w:tc>
          <w:tcPr>
            <w:tcW w:w="283" w:type="dxa"/>
            <w:tcMar>
              <w:left w:w="0" w:type="dxa"/>
              <w:right w:w="0" w:type="dxa"/>
            </w:tcMar>
          </w:tcPr>
          <w:p w14:paraId="0D91C227" w14:textId="77777777" w:rsidR="00C933FC" w:rsidRPr="001373F8" w:rsidRDefault="00C933FC" w:rsidP="00937D01">
            <w:pPr>
              <w:pStyle w:val="Copytext"/>
              <w:suppressAutoHyphens/>
            </w:pPr>
          </w:p>
        </w:tc>
        <w:tc>
          <w:tcPr>
            <w:tcW w:w="3685" w:type="dxa"/>
            <w:tcMar>
              <w:left w:w="0" w:type="dxa"/>
              <w:right w:w="0" w:type="dxa"/>
            </w:tcMar>
          </w:tcPr>
          <w:p w14:paraId="352C25B9" w14:textId="5081C59A" w:rsidR="00C933FC" w:rsidRPr="00937D01" w:rsidRDefault="00C933FC" w:rsidP="00937D01">
            <w:pPr>
              <w:suppressAutoHyphens/>
              <w:rPr>
                <w:bCs/>
                <w:color w:val="000000" w:themeColor="text1"/>
                <w:sz w:val="16"/>
                <w:szCs w:val="20"/>
              </w:rPr>
            </w:pPr>
          </w:p>
        </w:tc>
      </w:tr>
    </w:tbl>
    <w:p w14:paraId="7B6535CA" w14:textId="0C5F4B20" w:rsidR="00C40907" w:rsidRDefault="00775DCE" w:rsidP="00937D01">
      <w:pPr>
        <w:pStyle w:val="BU"/>
        <w:suppressAutoHyphens/>
      </w:pPr>
      <w:r w:rsidRPr="00D80B69">
        <w:t xml:space="preserve">Abdruck honorarfrei. Bitte geben Sie als </w:t>
      </w:r>
      <w:r w:rsidR="001248F2">
        <w:t xml:space="preserve">Quelle </w:t>
      </w:r>
      <w:r w:rsidR="00247BA0">
        <w:t>EPLAN</w:t>
      </w:r>
      <w:r w:rsidRPr="00775DCE">
        <w:t xml:space="preserve"> GmbH &amp; Co. KG</w:t>
      </w:r>
      <w:r w:rsidRPr="00D80B69">
        <w:t xml:space="preserve"> an.</w:t>
      </w:r>
      <w:r w:rsidR="00E15597">
        <w:t xml:space="preserve"> </w:t>
      </w:r>
    </w:p>
    <w:p w14:paraId="7802F548" w14:textId="77777777" w:rsidR="00E15597" w:rsidRDefault="00E15597" w:rsidP="00937D01">
      <w:pPr>
        <w:pStyle w:val="BU"/>
        <w:suppressAutoHyphens/>
      </w:pPr>
    </w:p>
    <w:p w14:paraId="2FEB4ECA" w14:textId="77777777" w:rsidR="00E15597" w:rsidRDefault="00E15597" w:rsidP="00937D01">
      <w:pPr>
        <w:pStyle w:val="BU"/>
        <w:suppressAutoHyphens/>
      </w:pPr>
    </w:p>
    <w:p w14:paraId="16693EFA" w14:textId="5EB9396F" w:rsidR="00002384" w:rsidRPr="00C707D4" w:rsidRDefault="0098722E" w:rsidP="00937D01">
      <w:pPr>
        <w:pStyle w:val="Unternehmensportrait-H1"/>
        <w:suppressAutoHyphens/>
      </w:pPr>
      <w:proofErr w:type="spellStart"/>
      <w:r>
        <w:t>E</w:t>
      </w:r>
      <w:r w:rsidR="00737FC6">
        <w:t>plan</w:t>
      </w:r>
      <w:proofErr w:type="spellEnd"/>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288C7C21" w14:textId="71F32CB4" w:rsidR="007A35C2" w:rsidRDefault="007A35C2" w:rsidP="007A35C2">
      <w:pPr>
        <w:pStyle w:val="Unternehmensportrait"/>
        <w:suppressAutoHyphens/>
        <w:jc w:val="left"/>
        <w:rPr>
          <w:spacing w:val="-2"/>
        </w:rPr>
      </w:pPr>
      <w:bookmarkStart w:id="1" w:name="_Hlk172640074"/>
      <w:proofErr w:type="spellStart"/>
      <w:r w:rsidRPr="007A35C2">
        <w:rPr>
          <w:spacing w:val="-2"/>
        </w:rPr>
        <w:t>Eplan</w:t>
      </w:r>
      <w:proofErr w:type="spellEnd"/>
      <w:r w:rsidRPr="007A35C2">
        <w:rPr>
          <w:spacing w:val="-2"/>
        </w:rPr>
        <w:t xml:space="preserve"> bietet Software und Service rund um das Engineering in den Bereichen Elektrotechnik, Automatisierung und Mechatronik. Das Unternehmen entwickelt eine der weltweit führenden Softwarelösungen für den Maschinen-, Anlagen- und Schaltschrankbau. </w:t>
      </w:r>
      <w:proofErr w:type="spellStart"/>
      <w:r w:rsidRPr="007A35C2">
        <w:rPr>
          <w:spacing w:val="-2"/>
        </w:rPr>
        <w:t>Eplan</w:t>
      </w:r>
      <w:proofErr w:type="spellEnd"/>
      <w:r w:rsidRPr="007A35C2">
        <w:rPr>
          <w:spacing w:val="-2"/>
        </w:rPr>
        <w:t xml:space="preserve"> ist zudem der ideale Partner, um herausfordernde Engineering-Prozesse zu vereinfachen. </w:t>
      </w:r>
    </w:p>
    <w:p w14:paraId="551512BD" w14:textId="77777777" w:rsidR="007A35C2" w:rsidRPr="007A35C2" w:rsidRDefault="007A35C2" w:rsidP="007A35C2">
      <w:pPr>
        <w:pStyle w:val="Unternehmensportrait"/>
        <w:suppressAutoHyphens/>
        <w:jc w:val="left"/>
        <w:rPr>
          <w:spacing w:val="-2"/>
        </w:rPr>
      </w:pPr>
    </w:p>
    <w:p w14:paraId="3082D7D4" w14:textId="1900BFFD" w:rsidR="007A35C2" w:rsidRDefault="007A35C2" w:rsidP="007A35C2">
      <w:pPr>
        <w:pStyle w:val="Unternehmensportrait"/>
        <w:suppressAutoHyphens/>
        <w:jc w:val="left"/>
        <w:rPr>
          <w:spacing w:val="-2"/>
        </w:rPr>
      </w:pPr>
      <w:r w:rsidRPr="007A35C2">
        <w:rPr>
          <w:spacing w:val="-2"/>
        </w:rPr>
        <w:t xml:space="preserve">Standardisierte und individuelle ERP- und PLM/PDM-Schnittstellen sichern durchgängige Daten entlang der gesamten Wertschöpfungskette. Mit </w:t>
      </w:r>
      <w:proofErr w:type="spellStart"/>
      <w:r w:rsidRPr="007A35C2">
        <w:rPr>
          <w:spacing w:val="-2"/>
        </w:rPr>
        <w:t>Eplan</w:t>
      </w:r>
      <w:proofErr w:type="spellEnd"/>
      <w:r w:rsidRPr="007A35C2">
        <w:rPr>
          <w:spacing w:val="-2"/>
        </w:rPr>
        <w:t xml:space="preserve"> zu arbeiten bedeutet uneingeschränkte Kommunikation über alle Engineering-Disziplinen hinweg. Egal ob kleine oder große Unternehmen: Kunden können so ihre Expertise effizienter einsetzen. Weltweit werden 68.000 Kunden unterstützt. </w:t>
      </w:r>
      <w:proofErr w:type="spellStart"/>
      <w:r w:rsidRPr="007A35C2">
        <w:rPr>
          <w:spacing w:val="-2"/>
        </w:rPr>
        <w:t>Eplan</w:t>
      </w:r>
      <w:proofErr w:type="spellEnd"/>
      <w:r w:rsidRPr="007A35C2">
        <w:rPr>
          <w:spacing w:val="-2"/>
        </w:rPr>
        <w:t xml:space="preserve"> will weiter mit Kunden und Partnern wachsen und treibt die Integration und Automatisierung im Engineering voran. Im Rahmen des </w:t>
      </w:r>
      <w:proofErr w:type="spellStart"/>
      <w:r w:rsidRPr="007A35C2">
        <w:rPr>
          <w:spacing w:val="-2"/>
        </w:rPr>
        <w:t>Eplan</w:t>
      </w:r>
      <w:proofErr w:type="spellEnd"/>
      <w:r w:rsidRPr="007A35C2">
        <w:rPr>
          <w:spacing w:val="-2"/>
        </w:rPr>
        <w:t xml:space="preserve"> Partner Networks werden gemeinsam mit Partnern offene Schnittstellen und nahtlose Integrationen realisiert. „</w:t>
      </w:r>
      <w:proofErr w:type="spellStart"/>
      <w:r w:rsidRPr="007A35C2">
        <w:rPr>
          <w:spacing w:val="-2"/>
        </w:rPr>
        <w:t>Efficient</w:t>
      </w:r>
      <w:proofErr w:type="spellEnd"/>
      <w:r w:rsidRPr="007A35C2">
        <w:rPr>
          <w:spacing w:val="-2"/>
        </w:rPr>
        <w:t xml:space="preserve"> Engineering“ ist die Devise.</w:t>
      </w:r>
    </w:p>
    <w:p w14:paraId="63157445" w14:textId="77777777" w:rsidR="007A35C2" w:rsidRPr="007A35C2" w:rsidRDefault="007A35C2" w:rsidP="007A35C2">
      <w:pPr>
        <w:pStyle w:val="Unternehmensportrait"/>
        <w:suppressAutoHyphens/>
        <w:jc w:val="left"/>
        <w:rPr>
          <w:spacing w:val="-2"/>
        </w:rPr>
      </w:pPr>
    </w:p>
    <w:p w14:paraId="2E024B54" w14:textId="74764DDA" w:rsidR="007A35C2" w:rsidRDefault="007A35C2" w:rsidP="007A35C2">
      <w:pPr>
        <w:pStyle w:val="Unternehmensportrait"/>
        <w:suppressAutoHyphens/>
        <w:jc w:val="left"/>
        <w:rPr>
          <w:spacing w:val="-2"/>
        </w:rPr>
      </w:pPr>
      <w:proofErr w:type="spellStart"/>
      <w:r w:rsidRPr="007A35C2">
        <w:rPr>
          <w:spacing w:val="-2"/>
        </w:rPr>
        <w:t>Eplan</w:t>
      </w:r>
      <w:proofErr w:type="spellEnd"/>
      <w:r w:rsidRPr="007A35C2">
        <w:rPr>
          <w:spacing w:val="-2"/>
        </w:rPr>
        <w:t xml:space="preserve"> wurde 1984 gegründet und ist Teil der Friedhelm Loh Group. Das Familienunternehmen ist mit 12 Produktionsstätten und 95 internationalen Tochtergesellschaften weltweit präsent. Die inhabergeführte Friedhelm Loh Group beschäftigt 12.100 Mitarbeiter und erzielte im Jahr 202</w:t>
      </w:r>
      <w:r>
        <w:rPr>
          <w:spacing w:val="-2"/>
        </w:rPr>
        <w:t>3</w:t>
      </w:r>
      <w:r w:rsidRPr="007A35C2">
        <w:rPr>
          <w:spacing w:val="-2"/>
        </w:rPr>
        <w:t xml:space="preserve"> einen Umsatz von 3 Milliarden Euro. 2023 wurde die Friedhelm Loh Group als "Best Place </w:t>
      </w:r>
      <w:proofErr w:type="spellStart"/>
      <w:r w:rsidRPr="007A35C2">
        <w:rPr>
          <w:spacing w:val="-2"/>
        </w:rPr>
        <w:t>to</w:t>
      </w:r>
      <w:proofErr w:type="spellEnd"/>
      <w:r w:rsidRPr="007A35C2">
        <w:rPr>
          <w:spacing w:val="-2"/>
        </w:rPr>
        <w:t xml:space="preserve"> </w:t>
      </w:r>
      <w:proofErr w:type="spellStart"/>
      <w:r w:rsidRPr="007A35C2">
        <w:rPr>
          <w:spacing w:val="-2"/>
        </w:rPr>
        <w:t>Learn</w:t>
      </w:r>
      <w:proofErr w:type="spellEnd"/>
      <w:r w:rsidRPr="007A35C2">
        <w:rPr>
          <w:spacing w:val="-2"/>
        </w:rPr>
        <w:t>" und "Arbeitgeber der Zukunft" ausgezeichnet.</w:t>
      </w:r>
    </w:p>
    <w:p w14:paraId="7DA30491" w14:textId="77777777" w:rsidR="007A35C2" w:rsidRDefault="007A35C2" w:rsidP="007A35C2">
      <w:pPr>
        <w:pStyle w:val="Unternehmensportrait"/>
        <w:suppressAutoHyphens/>
        <w:jc w:val="left"/>
        <w:rPr>
          <w:spacing w:val="-2"/>
        </w:rPr>
      </w:pPr>
    </w:p>
    <w:p w14:paraId="145380FF" w14:textId="29109EA6" w:rsidR="007A35C2" w:rsidRDefault="007A35C2" w:rsidP="007A35C2">
      <w:pPr>
        <w:pStyle w:val="Unternehmensportrait"/>
        <w:suppressAutoHyphens/>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www.eplan.de</w:t>
      </w:r>
      <w:r>
        <w:rPr>
          <w:spacing w:val="19"/>
        </w:rPr>
        <w:t xml:space="preserve"> </w:t>
      </w:r>
      <w:r>
        <w:t>und</w:t>
      </w:r>
      <w:r>
        <w:rPr>
          <w:spacing w:val="19"/>
        </w:rPr>
        <w:t xml:space="preserve"> </w:t>
      </w:r>
      <w:hyperlink r:id="rId15" w:history="1">
        <w:r w:rsidRPr="00F132E0">
          <w:rPr>
            <w:rStyle w:val="Hyperlink"/>
          </w:rPr>
          <w:t>www.friedhelm-loh-</w:t>
        </w:r>
        <w:r w:rsidRPr="00F132E0">
          <w:rPr>
            <w:rStyle w:val="Hyperlink"/>
            <w:spacing w:val="-2"/>
          </w:rPr>
          <w:t>group.de</w:t>
        </w:r>
      </w:hyperlink>
      <w:r>
        <w:rPr>
          <w:spacing w:val="-2"/>
        </w:rPr>
        <w:t>.</w:t>
      </w:r>
    </w:p>
    <w:bookmarkEnd w:id="1"/>
    <w:p w14:paraId="31932791" w14:textId="77777777" w:rsidR="00002384" w:rsidRDefault="00002384" w:rsidP="00937D01">
      <w:pPr>
        <w:pStyle w:val="Unternehmensportrait-Linie"/>
        <w:suppressAutoHyphens/>
      </w:pPr>
    </w:p>
    <w:p w14:paraId="79045555" w14:textId="77777777" w:rsidR="00AE4433" w:rsidRDefault="00AE4433" w:rsidP="00937D01">
      <w:pPr>
        <w:pStyle w:val="Unternehmensportrait-Linie"/>
        <w:suppressAutoHyphens/>
      </w:pPr>
    </w:p>
    <w:p w14:paraId="65A57423" w14:textId="77777777" w:rsidR="00AE4433" w:rsidRPr="00DA78A6" w:rsidRDefault="00AE4433"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lastRenderedPageBreak/>
        <w:t>Unternehmenskommunikation</w:t>
      </w:r>
    </w:p>
    <w:p w14:paraId="64AC0D01" w14:textId="7E8E81C0" w:rsidR="00002384" w:rsidRPr="0099474D" w:rsidRDefault="00067ADB" w:rsidP="00937D01">
      <w:pPr>
        <w:pStyle w:val="Unternehmenkommunikation"/>
        <w:tabs>
          <w:tab w:val="left" w:pos="5530"/>
        </w:tabs>
        <w:suppressAutoHyphen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937D01">
      <w:pPr>
        <w:pStyle w:val="Unternehmenkommunikation"/>
        <w:suppressAutoHyphens/>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937D01">
      <w:pPr>
        <w:pStyle w:val="Unternehmenkommunikation"/>
        <w:suppressAutoHyphens/>
        <w:jc w:val="left"/>
      </w:pPr>
      <w:r w:rsidRPr="00681C6A">
        <w:t>Tel.: 02</w:t>
      </w:r>
      <w:r w:rsidR="00921546">
        <w:t>173 3964-180</w:t>
      </w:r>
      <w:r w:rsidRPr="00681C6A">
        <w:tab/>
      </w:r>
      <w:r w:rsidR="0099474D">
        <w:t>40789 Monheim am Rhein</w:t>
      </w:r>
    </w:p>
    <w:p w14:paraId="2430A89B" w14:textId="1A55182D" w:rsidR="00002384" w:rsidRPr="006F5E94" w:rsidRDefault="001248F2" w:rsidP="00937D01">
      <w:pPr>
        <w:pStyle w:val="Unternehmenkommunikation"/>
        <w:suppressAutoHyphens/>
        <w:jc w:val="left"/>
        <w:rPr>
          <w:color w:val="auto"/>
        </w:rPr>
      </w:pPr>
      <w:r>
        <w:t>h</w:t>
      </w:r>
      <w:r w:rsidR="00921546">
        <w:t>agelschuer.b@eplan.de</w:t>
      </w:r>
      <w:r w:rsidR="00002384" w:rsidRPr="00681C6A">
        <w:tab/>
      </w:r>
      <w:r w:rsidR="0099474D">
        <w:t>www.eplan.de</w:t>
      </w:r>
    </w:p>
    <w:p w14:paraId="221ECEF8" w14:textId="77777777" w:rsidR="00201D4F" w:rsidRDefault="00201D4F" w:rsidP="00937D01">
      <w:pPr>
        <w:pStyle w:val="Unternehmensportrait"/>
        <w:suppressAutoHyphens/>
        <w:jc w:val="left"/>
        <w:rPr>
          <w:noProof/>
          <w:spacing w:val="-4"/>
        </w:rPr>
      </w:pPr>
    </w:p>
    <w:p w14:paraId="12F6BBE4" w14:textId="77777777" w:rsidR="00201D4F" w:rsidRDefault="00201D4F" w:rsidP="00937D01">
      <w:pPr>
        <w:pStyle w:val="Unternehmensportrait"/>
        <w:suppressAutoHyphens/>
        <w:jc w:val="left"/>
        <w:rPr>
          <w:noProof/>
          <w:spacing w:val="-4"/>
        </w:rPr>
      </w:pPr>
    </w:p>
    <w:p w14:paraId="1E92CB5C" w14:textId="77777777" w:rsidR="00201D4F" w:rsidRPr="0099164E" w:rsidRDefault="00201D4F" w:rsidP="00937D01">
      <w:pPr>
        <w:pStyle w:val="Unternehmensportrait"/>
        <w:suppressAutoHyphens/>
        <w:jc w:val="left"/>
        <w:rPr>
          <w:noProof/>
          <w:spacing w:val="-4"/>
        </w:rPr>
      </w:pPr>
      <w:r>
        <w:rPr>
          <w:noProof/>
        </w:rPr>
        <w:drawing>
          <wp:anchor distT="0" distB="0" distL="114300" distR="114300" simplePos="0" relativeHeight="251658242" behindDoc="0" locked="0" layoutInCell="1" allowOverlap="1" wp14:anchorId="00903E60" wp14:editId="38B593F6">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6"/>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t xml:space="preserve">Folgen Sie uns auf: </w:t>
      </w:r>
    </w:p>
    <w:p w14:paraId="182D2175" w14:textId="77777777" w:rsidR="00002384" w:rsidRDefault="00002384" w:rsidP="00937D01">
      <w:pPr>
        <w:pStyle w:val="Unternehmenkommunikation"/>
        <w:suppressAutoHyphens/>
        <w:jc w:val="left"/>
      </w:pPr>
    </w:p>
    <w:sectPr w:rsidR="00002384" w:rsidSect="00A229BE">
      <w:headerReference w:type="even" r:id="rId17"/>
      <w:headerReference w:type="default" r:id="rId18"/>
      <w:footerReference w:type="even" r:id="rId19"/>
      <w:footerReference w:type="default" r:id="rId20"/>
      <w:headerReference w:type="first" r:id="rId21"/>
      <w:footerReference w:type="first" r:id="rId22"/>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A2AEA1" w14:textId="77777777" w:rsidR="007C61C9" w:rsidRDefault="007C61C9" w:rsidP="00C437B6">
      <w:r>
        <w:separator/>
      </w:r>
    </w:p>
  </w:endnote>
  <w:endnote w:type="continuationSeparator" w:id="0">
    <w:p w14:paraId="31038429" w14:textId="77777777" w:rsidR="007C61C9" w:rsidRDefault="007C61C9" w:rsidP="00C437B6">
      <w:r>
        <w:continuationSeparator/>
      </w:r>
    </w:p>
  </w:endnote>
  <w:endnote w:type="continuationNotice" w:id="1">
    <w:p w14:paraId="502B484D" w14:textId="77777777" w:rsidR="007C61C9" w:rsidRDefault="007C61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CB7FD2" w14:textId="77777777" w:rsidR="007C61C9" w:rsidRDefault="007C61C9" w:rsidP="00C437B6">
      <w:r>
        <w:separator/>
      </w:r>
    </w:p>
  </w:footnote>
  <w:footnote w:type="continuationSeparator" w:id="0">
    <w:p w14:paraId="20E786EF" w14:textId="77777777" w:rsidR="007C61C9" w:rsidRDefault="007C61C9" w:rsidP="00C437B6">
      <w:r>
        <w:continuationSeparator/>
      </w:r>
    </w:p>
  </w:footnote>
  <w:footnote w:type="continuationNotice" w:id="1">
    <w:p w14:paraId="6FA72761" w14:textId="77777777" w:rsidR="007C61C9" w:rsidRDefault="007C61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7"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16B50"/>
    <w:rsid w:val="00022489"/>
    <w:rsid w:val="00027B50"/>
    <w:rsid w:val="0003074D"/>
    <w:rsid w:val="00037FD6"/>
    <w:rsid w:val="00047B15"/>
    <w:rsid w:val="00052DD2"/>
    <w:rsid w:val="00067ADB"/>
    <w:rsid w:val="00080930"/>
    <w:rsid w:val="00085722"/>
    <w:rsid w:val="000902CE"/>
    <w:rsid w:val="00090F0D"/>
    <w:rsid w:val="000A4808"/>
    <w:rsid w:val="000B31D7"/>
    <w:rsid w:val="000C5C62"/>
    <w:rsid w:val="000E7A2C"/>
    <w:rsid w:val="000F08C4"/>
    <w:rsid w:val="0011102D"/>
    <w:rsid w:val="001113F1"/>
    <w:rsid w:val="00114302"/>
    <w:rsid w:val="001248F2"/>
    <w:rsid w:val="001373F8"/>
    <w:rsid w:val="00144061"/>
    <w:rsid w:val="00145F70"/>
    <w:rsid w:val="001519D2"/>
    <w:rsid w:val="00153A78"/>
    <w:rsid w:val="00154CCF"/>
    <w:rsid w:val="00163595"/>
    <w:rsid w:val="001861CF"/>
    <w:rsid w:val="00197306"/>
    <w:rsid w:val="001A1769"/>
    <w:rsid w:val="001A2B96"/>
    <w:rsid w:val="001A5EF3"/>
    <w:rsid w:val="001B189F"/>
    <w:rsid w:val="001B7268"/>
    <w:rsid w:val="001C113F"/>
    <w:rsid w:val="001C22D0"/>
    <w:rsid w:val="001C7486"/>
    <w:rsid w:val="001D5278"/>
    <w:rsid w:val="001D555B"/>
    <w:rsid w:val="001D6722"/>
    <w:rsid w:val="001E03F1"/>
    <w:rsid w:val="001E5B5C"/>
    <w:rsid w:val="001E78D8"/>
    <w:rsid w:val="001F197A"/>
    <w:rsid w:val="001F3028"/>
    <w:rsid w:val="00201D4F"/>
    <w:rsid w:val="00202595"/>
    <w:rsid w:val="00211B5C"/>
    <w:rsid w:val="00223D99"/>
    <w:rsid w:val="00232758"/>
    <w:rsid w:val="0023718F"/>
    <w:rsid w:val="0024060E"/>
    <w:rsid w:val="0024326A"/>
    <w:rsid w:val="00245849"/>
    <w:rsid w:val="00247BA0"/>
    <w:rsid w:val="0026068B"/>
    <w:rsid w:val="00274BBB"/>
    <w:rsid w:val="0029210C"/>
    <w:rsid w:val="002C00E6"/>
    <w:rsid w:val="002C586D"/>
    <w:rsid w:val="002C6615"/>
    <w:rsid w:val="002D2830"/>
    <w:rsid w:val="002D4C71"/>
    <w:rsid w:val="002E038C"/>
    <w:rsid w:val="002E1F7F"/>
    <w:rsid w:val="002E4247"/>
    <w:rsid w:val="002E62FD"/>
    <w:rsid w:val="002F41B9"/>
    <w:rsid w:val="002F70CB"/>
    <w:rsid w:val="0030636B"/>
    <w:rsid w:val="00310741"/>
    <w:rsid w:val="00312BCD"/>
    <w:rsid w:val="0031514E"/>
    <w:rsid w:val="00321E17"/>
    <w:rsid w:val="00340B2C"/>
    <w:rsid w:val="00367B14"/>
    <w:rsid w:val="00373D62"/>
    <w:rsid w:val="00393B3B"/>
    <w:rsid w:val="00394A59"/>
    <w:rsid w:val="00397E80"/>
    <w:rsid w:val="003A7EAF"/>
    <w:rsid w:val="003B413C"/>
    <w:rsid w:val="003C464D"/>
    <w:rsid w:val="003C752E"/>
    <w:rsid w:val="003D25CE"/>
    <w:rsid w:val="003D48FA"/>
    <w:rsid w:val="00410A46"/>
    <w:rsid w:val="00424077"/>
    <w:rsid w:val="0042557E"/>
    <w:rsid w:val="0043563C"/>
    <w:rsid w:val="00435CFC"/>
    <w:rsid w:val="00445DA2"/>
    <w:rsid w:val="00454741"/>
    <w:rsid w:val="00455B4F"/>
    <w:rsid w:val="00456F1A"/>
    <w:rsid w:val="004643E3"/>
    <w:rsid w:val="004647DA"/>
    <w:rsid w:val="00471D51"/>
    <w:rsid w:val="00472861"/>
    <w:rsid w:val="004841FA"/>
    <w:rsid w:val="004845A9"/>
    <w:rsid w:val="004860F9"/>
    <w:rsid w:val="004865E7"/>
    <w:rsid w:val="00486A98"/>
    <w:rsid w:val="004A198F"/>
    <w:rsid w:val="004A33CA"/>
    <w:rsid w:val="004B35EA"/>
    <w:rsid w:val="004C2BDB"/>
    <w:rsid w:val="004D3ECB"/>
    <w:rsid w:val="004D56BD"/>
    <w:rsid w:val="004E17CA"/>
    <w:rsid w:val="004E2C26"/>
    <w:rsid w:val="004E7313"/>
    <w:rsid w:val="004F1DBB"/>
    <w:rsid w:val="004F229F"/>
    <w:rsid w:val="004F5FC6"/>
    <w:rsid w:val="00512F78"/>
    <w:rsid w:val="00513BB5"/>
    <w:rsid w:val="0052688B"/>
    <w:rsid w:val="00537641"/>
    <w:rsid w:val="00541BFD"/>
    <w:rsid w:val="005467FA"/>
    <w:rsid w:val="0055018D"/>
    <w:rsid w:val="00556081"/>
    <w:rsid w:val="00560247"/>
    <w:rsid w:val="005631AB"/>
    <w:rsid w:val="00563680"/>
    <w:rsid w:val="00567EEC"/>
    <w:rsid w:val="00571392"/>
    <w:rsid w:val="0057573C"/>
    <w:rsid w:val="00584C14"/>
    <w:rsid w:val="0058590A"/>
    <w:rsid w:val="005B0622"/>
    <w:rsid w:val="005D33D3"/>
    <w:rsid w:val="005D4236"/>
    <w:rsid w:val="005D6077"/>
    <w:rsid w:val="005D68CF"/>
    <w:rsid w:val="005D7486"/>
    <w:rsid w:val="005F47D3"/>
    <w:rsid w:val="00604144"/>
    <w:rsid w:val="00613397"/>
    <w:rsid w:val="006270D1"/>
    <w:rsid w:val="006467B0"/>
    <w:rsid w:val="00650E38"/>
    <w:rsid w:val="006520BE"/>
    <w:rsid w:val="00654F16"/>
    <w:rsid w:val="00675CE8"/>
    <w:rsid w:val="0068042E"/>
    <w:rsid w:val="00680CBD"/>
    <w:rsid w:val="006816D0"/>
    <w:rsid w:val="00681C6A"/>
    <w:rsid w:val="006A03CF"/>
    <w:rsid w:val="006A2213"/>
    <w:rsid w:val="006A2B83"/>
    <w:rsid w:val="006C0224"/>
    <w:rsid w:val="006C2B8D"/>
    <w:rsid w:val="006C61C5"/>
    <w:rsid w:val="006C6990"/>
    <w:rsid w:val="006C7EF7"/>
    <w:rsid w:val="006D5EAA"/>
    <w:rsid w:val="006F20DC"/>
    <w:rsid w:val="00701182"/>
    <w:rsid w:val="00705B42"/>
    <w:rsid w:val="00711C2F"/>
    <w:rsid w:val="007315EA"/>
    <w:rsid w:val="00737FC6"/>
    <w:rsid w:val="007568B6"/>
    <w:rsid w:val="00760BC1"/>
    <w:rsid w:val="00775DCE"/>
    <w:rsid w:val="00792366"/>
    <w:rsid w:val="00796B14"/>
    <w:rsid w:val="007A35C2"/>
    <w:rsid w:val="007B24E0"/>
    <w:rsid w:val="007B2BE1"/>
    <w:rsid w:val="007C2C27"/>
    <w:rsid w:val="007C5D45"/>
    <w:rsid w:val="007C61C9"/>
    <w:rsid w:val="007D60A7"/>
    <w:rsid w:val="007D7AE2"/>
    <w:rsid w:val="007F2616"/>
    <w:rsid w:val="007F4C7E"/>
    <w:rsid w:val="008008A6"/>
    <w:rsid w:val="00801528"/>
    <w:rsid w:val="00802733"/>
    <w:rsid w:val="00805E8F"/>
    <w:rsid w:val="00825FC0"/>
    <w:rsid w:val="008358EB"/>
    <w:rsid w:val="00842716"/>
    <w:rsid w:val="008511E7"/>
    <w:rsid w:val="008542EA"/>
    <w:rsid w:val="00855244"/>
    <w:rsid w:val="00886E96"/>
    <w:rsid w:val="00895E52"/>
    <w:rsid w:val="008A04BA"/>
    <w:rsid w:val="008A0520"/>
    <w:rsid w:val="008A5992"/>
    <w:rsid w:val="008B2DE7"/>
    <w:rsid w:val="008D34DB"/>
    <w:rsid w:val="008D5CE3"/>
    <w:rsid w:val="008E456B"/>
    <w:rsid w:val="00902D12"/>
    <w:rsid w:val="009058E3"/>
    <w:rsid w:val="009069C2"/>
    <w:rsid w:val="00921546"/>
    <w:rsid w:val="0092693B"/>
    <w:rsid w:val="00932341"/>
    <w:rsid w:val="00937D01"/>
    <w:rsid w:val="00947C4F"/>
    <w:rsid w:val="009606F4"/>
    <w:rsid w:val="0096477B"/>
    <w:rsid w:val="0096656E"/>
    <w:rsid w:val="009672EB"/>
    <w:rsid w:val="00980D1F"/>
    <w:rsid w:val="0098722E"/>
    <w:rsid w:val="0099474D"/>
    <w:rsid w:val="00994AED"/>
    <w:rsid w:val="00996B25"/>
    <w:rsid w:val="009A0F9D"/>
    <w:rsid w:val="009C2A0A"/>
    <w:rsid w:val="009D411D"/>
    <w:rsid w:val="009D709C"/>
    <w:rsid w:val="009D7E01"/>
    <w:rsid w:val="009E0DC3"/>
    <w:rsid w:val="009E3CD4"/>
    <w:rsid w:val="009E4D10"/>
    <w:rsid w:val="009F3123"/>
    <w:rsid w:val="009F4532"/>
    <w:rsid w:val="00A0594D"/>
    <w:rsid w:val="00A0608C"/>
    <w:rsid w:val="00A06296"/>
    <w:rsid w:val="00A229BE"/>
    <w:rsid w:val="00A23870"/>
    <w:rsid w:val="00A36FAC"/>
    <w:rsid w:val="00A51035"/>
    <w:rsid w:val="00A517FA"/>
    <w:rsid w:val="00A51E5F"/>
    <w:rsid w:val="00A605DB"/>
    <w:rsid w:val="00A6072E"/>
    <w:rsid w:val="00A66242"/>
    <w:rsid w:val="00A714B3"/>
    <w:rsid w:val="00A71BED"/>
    <w:rsid w:val="00A73C13"/>
    <w:rsid w:val="00A90FC3"/>
    <w:rsid w:val="00AA16A5"/>
    <w:rsid w:val="00AA622A"/>
    <w:rsid w:val="00AA6A2B"/>
    <w:rsid w:val="00AC391D"/>
    <w:rsid w:val="00AC45DD"/>
    <w:rsid w:val="00AD00AC"/>
    <w:rsid w:val="00AD5C77"/>
    <w:rsid w:val="00AE4433"/>
    <w:rsid w:val="00AF32B8"/>
    <w:rsid w:val="00B1367C"/>
    <w:rsid w:val="00B317B0"/>
    <w:rsid w:val="00B3357F"/>
    <w:rsid w:val="00B33EED"/>
    <w:rsid w:val="00B367BE"/>
    <w:rsid w:val="00B42CC3"/>
    <w:rsid w:val="00B5087C"/>
    <w:rsid w:val="00B57A4B"/>
    <w:rsid w:val="00B637B5"/>
    <w:rsid w:val="00B70890"/>
    <w:rsid w:val="00B75E7A"/>
    <w:rsid w:val="00B921A4"/>
    <w:rsid w:val="00B92C40"/>
    <w:rsid w:val="00B9325B"/>
    <w:rsid w:val="00BC15A9"/>
    <w:rsid w:val="00BD1E6B"/>
    <w:rsid w:val="00BE7D97"/>
    <w:rsid w:val="00BF7FA5"/>
    <w:rsid w:val="00C0410E"/>
    <w:rsid w:val="00C40907"/>
    <w:rsid w:val="00C423F3"/>
    <w:rsid w:val="00C437B6"/>
    <w:rsid w:val="00C53340"/>
    <w:rsid w:val="00C707D4"/>
    <w:rsid w:val="00C71CD6"/>
    <w:rsid w:val="00C7714F"/>
    <w:rsid w:val="00C85246"/>
    <w:rsid w:val="00C87BAD"/>
    <w:rsid w:val="00C933FC"/>
    <w:rsid w:val="00C9738B"/>
    <w:rsid w:val="00C97CEF"/>
    <w:rsid w:val="00CA28D3"/>
    <w:rsid w:val="00CA310F"/>
    <w:rsid w:val="00CA496D"/>
    <w:rsid w:val="00CA5BAC"/>
    <w:rsid w:val="00CB1B61"/>
    <w:rsid w:val="00CC229D"/>
    <w:rsid w:val="00CC3274"/>
    <w:rsid w:val="00CC57AA"/>
    <w:rsid w:val="00CD2628"/>
    <w:rsid w:val="00CD7C6C"/>
    <w:rsid w:val="00CE1AA7"/>
    <w:rsid w:val="00CE281F"/>
    <w:rsid w:val="00CF7702"/>
    <w:rsid w:val="00D02577"/>
    <w:rsid w:val="00D02D5B"/>
    <w:rsid w:val="00D060E8"/>
    <w:rsid w:val="00D109A1"/>
    <w:rsid w:val="00D205F9"/>
    <w:rsid w:val="00D2409E"/>
    <w:rsid w:val="00D348AA"/>
    <w:rsid w:val="00D5265A"/>
    <w:rsid w:val="00D545B5"/>
    <w:rsid w:val="00D700A0"/>
    <w:rsid w:val="00D77952"/>
    <w:rsid w:val="00D92FEF"/>
    <w:rsid w:val="00D935FF"/>
    <w:rsid w:val="00DA0AC1"/>
    <w:rsid w:val="00DA2952"/>
    <w:rsid w:val="00DA78A6"/>
    <w:rsid w:val="00DC7953"/>
    <w:rsid w:val="00DC7BEC"/>
    <w:rsid w:val="00DC7D35"/>
    <w:rsid w:val="00DD48DF"/>
    <w:rsid w:val="00DE21CA"/>
    <w:rsid w:val="00DF1617"/>
    <w:rsid w:val="00DF3CF6"/>
    <w:rsid w:val="00DF65FF"/>
    <w:rsid w:val="00E00700"/>
    <w:rsid w:val="00E00ACA"/>
    <w:rsid w:val="00E02D8D"/>
    <w:rsid w:val="00E11361"/>
    <w:rsid w:val="00E15597"/>
    <w:rsid w:val="00E23A77"/>
    <w:rsid w:val="00E278EB"/>
    <w:rsid w:val="00E27D26"/>
    <w:rsid w:val="00E302F7"/>
    <w:rsid w:val="00E4364C"/>
    <w:rsid w:val="00E43B92"/>
    <w:rsid w:val="00E46942"/>
    <w:rsid w:val="00E66F52"/>
    <w:rsid w:val="00E76370"/>
    <w:rsid w:val="00E8415D"/>
    <w:rsid w:val="00E85F8B"/>
    <w:rsid w:val="00E946B7"/>
    <w:rsid w:val="00E947EE"/>
    <w:rsid w:val="00E96564"/>
    <w:rsid w:val="00EA3594"/>
    <w:rsid w:val="00EB1ED8"/>
    <w:rsid w:val="00EB76B1"/>
    <w:rsid w:val="00EC1A01"/>
    <w:rsid w:val="00ED3D20"/>
    <w:rsid w:val="00ED506A"/>
    <w:rsid w:val="00EE2E8D"/>
    <w:rsid w:val="00EE3917"/>
    <w:rsid w:val="00EE437A"/>
    <w:rsid w:val="00EF0AAA"/>
    <w:rsid w:val="00F33756"/>
    <w:rsid w:val="00F34793"/>
    <w:rsid w:val="00F46C85"/>
    <w:rsid w:val="00F53341"/>
    <w:rsid w:val="00F53B77"/>
    <w:rsid w:val="00F56180"/>
    <w:rsid w:val="00F57CEE"/>
    <w:rsid w:val="00F60CE5"/>
    <w:rsid w:val="00F61379"/>
    <w:rsid w:val="00F61A98"/>
    <w:rsid w:val="00F635EF"/>
    <w:rsid w:val="00F64651"/>
    <w:rsid w:val="00F70B70"/>
    <w:rsid w:val="00F72486"/>
    <w:rsid w:val="00F72CD6"/>
    <w:rsid w:val="00F85F50"/>
    <w:rsid w:val="00F905DD"/>
    <w:rsid w:val="00F90E37"/>
    <w:rsid w:val="00F917FD"/>
    <w:rsid w:val="00FB1403"/>
    <w:rsid w:val="00FB71AD"/>
    <w:rsid w:val="00FC3A8C"/>
    <w:rsid w:val="00FC3B51"/>
    <w:rsid w:val="00FD1469"/>
    <w:rsid w:val="00FD4CFC"/>
    <w:rsid w:val="00FE547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1639147233">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748894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sChild>
        </w:div>
        <w:div w:id="171292427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 w:id="243077163">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sChild>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246452372">
          <w:marLeft w:val="0"/>
          <w:marRight w:val="0"/>
          <w:marTop w:val="0"/>
          <w:marBottom w:val="0"/>
          <w:divBdr>
            <w:top w:val="none" w:sz="0" w:space="0" w:color="auto"/>
            <w:left w:val="none" w:sz="0" w:space="0" w:color="auto"/>
            <w:bottom w:val="none" w:sz="0" w:space="0" w:color="auto"/>
            <w:right w:val="none" w:sz="0" w:space="0" w:color="auto"/>
          </w:divBdr>
        </w:div>
        <w:div w:id="115637077">
          <w:marLeft w:val="0"/>
          <w:marRight w:val="0"/>
          <w:marTop w:val="0"/>
          <w:marBottom w:val="0"/>
          <w:divBdr>
            <w:top w:val="none" w:sz="0" w:space="0" w:color="auto"/>
            <w:left w:val="none" w:sz="0" w:space="0" w:color="auto"/>
            <w:bottom w:val="none" w:sz="0" w:space="0" w:color="auto"/>
            <w:right w:val="none" w:sz="0" w:space="0" w:color="auto"/>
          </w:divBdr>
        </w:div>
      </w:divsChild>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urldefense.com/v3/__http:/www.eplan.com__;!!K5YgZ383mrtcW8o!-UkFUjvAKtOVYLH0Z93cLUURoK-i41qHBg7xsezUIYZ0plII3bDVYV7Oa5AZk6WKJtWH1wWRj8XxJH4ZbmoTq_CSyf--rQ$"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friedhelm-loh-group.de"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76F42791-3256-4C43-983C-B366196EC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2FA207BF-526D-44C3-9125-F099A7D154F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1019</Words>
  <Characters>7385</Characters>
  <Application>Microsoft Office Word</Application>
  <DocSecurity>0</DocSecurity>
  <Lines>61</Lines>
  <Paragraphs>16</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8388</CharactersWithSpaces>
  <SharedDoc>false</SharedDoc>
  <HLinks>
    <vt:vector size="6" baseType="variant">
      <vt:variant>
        <vt:i4>4325376</vt:i4>
      </vt:variant>
      <vt:variant>
        <vt:i4>0</vt:i4>
      </vt:variant>
      <vt:variant>
        <vt:i4>0</vt:i4>
      </vt:variant>
      <vt:variant>
        <vt:i4>5</vt:i4>
      </vt:variant>
      <vt:variant>
        <vt:lpwstr>http://www.eplan.com/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ideaPad1</dc:creator>
  <cp:lastModifiedBy>Birgit Hagelschuer</cp:lastModifiedBy>
  <cp:revision>8</cp:revision>
  <cp:lastPrinted>2024-01-28T14:20:00Z</cp:lastPrinted>
  <dcterms:created xsi:type="dcterms:W3CDTF">2024-11-04T11:05:00Z</dcterms:created>
  <dcterms:modified xsi:type="dcterms:W3CDTF">2024-11-08T11:53:00Z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ies>
</file>